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1B3F" w:rsidRDefault="00581B3F">
      <w:pPr>
        <w:pBdr>
          <w:top w:val="nil"/>
          <w:left w:val="nil"/>
          <w:bottom w:val="nil"/>
          <w:right w:val="nil"/>
          <w:between w:val="nil"/>
        </w:pBdr>
        <w:spacing w:line="276" w:lineRule="auto"/>
      </w:pPr>
    </w:p>
    <w:p w14:paraId="00000002" w14:textId="77777777" w:rsidR="00581B3F" w:rsidRDefault="00581B3F">
      <w:pPr>
        <w:pBdr>
          <w:top w:val="nil"/>
          <w:left w:val="nil"/>
          <w:bottom w:val="nil"/>
          <w:right w:val="nil"/>
          <w:between w:val="nil"/>
        </w:pBdr>
        <w:spacing w:line="276" w:lineRule="auto"/>
      </w:pPr>
    </w:p>
    <w:p w14:paraId="00000003" w14:textId="77777777" w:rsidR="00581B3F" w:rsidRDefault="0013516B">
      <w:pPr>
        <w:pBdr>
          <w:top w:val="nil"/>
          <w:left w:val="nil"/>
          <w:bottom w:val="nil"/>
          <w:right w:val="nil"/>
          <w:between w:val="nil"/>
        </w:pBdr>
        <w:jc w:val="both"/>
        <w:rPr>
          <w:rFonts w:eastAsia="Verdana"/>
          <w:color w:val="000000"/>
        </w:rPr>
      </w:pPr>
      <w:r>
        <w:rPr>
          <w:rFonts w:eastAsia="Verdana"/>
          <w:color w:val="000000"/>
        </w:rPr>
        <w:t>Eidgenössisches Departement für</w:t>
      </w:r>
      <w:r>
        <w:rPr>
          <w:rFonts w:eastAsia="Verdana"/>
          <w:color w:val="000000"/>
        </w:rPr>
        <w:tab/>
      </w:r>
      <w:r>
        <w:rPr>
          <w:rFonts w:eastAsia="Verdana"/>
          <w:color w:val="000000"/>
        </w:rPr>
        <w:br/>
        <w:t>Umwelt, Verkehr, Energie und Kommunikation</w:t>
      </w:r>
    </w:p>
    <w:p w14:paraId="00000004" w14:textId="77777777" w:rsidR="00581B3F" w:rsidRDefault="0013516B">
      <w:pPr>
        <w:pBdr>
          <w:top w:val="nil"/>
          <w:left w:val="nil"/>
          <w:bottom w:val="nil"/>
          <w:right w:val="nil"/>
          <w:between w:val="nil"/>
        </w:pBdr>
        <w:jc w:val="both"/>
        <w:rPr>
          <w:rFonts w:eastAsia="Verdana"/>
          <w:color w:val="000000"/>
        </w:rPr>
      </w:pPr>
      <w:r>
        <w:rPr>
          <w:rFonts w:eastAsia="Verdana"/>
          <w:color w:val="000000"/>
        </w:rPr>
        <w:t>Bundesamt für Energie</w:t>
      </w:r>
    </w:p>
    <w:p w14:paraId="00000005" w14:textId="77777777" w:rsidR="00581B3F" w:rsidRDefault="0013516B">
      <w:pPr>
        <w:pBdr>
          <w:top w:val="nil"/>
          <w:left w:val="nil"/>
          <w:bottom w:val="nil"/>
          <w:right w:val="nil"/>
          <w:between w:val="nil"/>
        </w:pBdr>
        <w:jc w:val="both"/>
        <w:rPr>
          <w:rFonts w:eastAsia="Verdana"/>
          <w:color w:val="000000"/>
        </w:rPr>
      </w:pPr>
      <w:r>
        <w:rPr>
          <w:rFonts w:eastAsia="Verdana"/>
          <w:color w:val="000000"/>
        </w:rPr>
        <w:t>3003 Bern</w:t>
      </w:r>
    </w:p>
    <w:p w14:paraId="00000006" w14:textId="77777777" w:rsidR="00581B3F" w:rsidRDefault="00581B3F">
      <w:pPr>
        <w:pBdr>
          <w:top w:val="nil"/>
          <w:left w:val="nil"/>
          <w:bottom w:val="nil"/>
          <w:right w:val="nil"/>
          <w:between w:val="nil"/>
        </w:pBdr>
        <w:jc w:val="both"/>
        <w:rPr>
          <w:rFonts w:eastAsia="Verdana"/>
          <w:color w:val="000000"/>
        </w:rPr>
      </w:pPr>
    </w:p>
    <w:p w14:paraId="00000008" w14:textId="77777777" w:rsidR="00581B3F" w:rsidRDefault="0013516B">
      <w:pPr>
        <w:pBdr>
          <w:top w:val="nil"/>
          <w:left w:val="nil"/>
          <w:bottom w:val="nil"/>
          <w:right w:val="nil"/>
          <w:between w:val="nil"/>
        </w:pBdr>
        <w:jc w:val="both"/>
        <w:rPr>
          <w:rFonts w:eastAsia="Verdana"/>
          <w:color w:val="000000"/>
          <w:highlight w:val="red"/>
        </w:rPr>
      </w:pPr>
      <w:r>
        <w:rPr>
          <w:rFonts w:eastAsia="Verdana"/>
          <w:color w:val="000000"/>
        </w:rPr>
        <w:t xml:space="preserve">Per E-Mail an: </w:t>
      </w:r>
      <w:hyperlink r:id="rId8">
        <w:r>
          <w:rPr>
            <w:rFonts w:eastAsia="Verdana"/>
            <w:color w:val="000080"/>
            <w:u w:val="single"/>
          </w:rPr>
          <w:t>verordnungsrevisionen@bfe.admin.ch</w:t>
        </w:r>
      </w:hyperlink>
    </w:p>
    <w:p w14:paraId="00000009" w14:textId="77777777" w:rsidR="00581B3F" w:rsidRDefault="00581B3F">
      <w:pPr>
        <w:pBdr>
          <w:top w:val="nil"/>
          <w:left w:val="nil"/>
          <w:bottom w:val="nil"/>
          <w:right w:val="nil"/>
          <w:between w:val="nil"/>
        </w:pBdr>
        <w:jc w:val="both"/>
        <w:rPr>
          <w:rFonts w:eastAsia="Verdana"/>
          <w:color w:val="000000"/>
        </w:rPr>
      </w:pPr>
    </w:p>
    <w:p w14:paraId="0000000A" w14:textId="1F426245" w:rsidR="00581B3F" w:rsidRPr="006856B3" w:rsidRDefault="006856B3" w:rsidP="006856B3">
      <w:pPr>
        <w:pBdr>
          <w:top w:val="nil"/>
          <w:left w:val="nil"/>
          <w:bottom w:val="nil"/>
          <w:right w:val="nil"/>
          <w:between w:val="nil"/>
        </w:pBdr>
        <w:jc w:val="right"/>
        <w:rPr>
          <w:rFonts w:eastAsia="Verdana"/>
          <w:bCs/>
          <w:color w:val="000000"/>
          <w:sz w:val="22"/>
          <w:szCs w:val="22"/>
        </w:rPr>
      </w:pPr>
      <w:r w:rsidRPr="006856B3">
        <w:rPr>
          <w:rFonts w:eastAsia="Verdana"/>
          <w:bCs/>
          <w:color w:val="000000"/>
          <w:sz w:val="22"/>
          <w:szCs w:val="22"/>
        </w:rPr>
        <w:t>Bern, 17. Mai 2021</w:t>
      </w:r>
    </w:p>
    <w:p w14:paraId="46DC9A98" w14:textId="50C0BF97" w:rsidR="006856B3" w:rsidRDefault="006856B3">
      <w:pPr>
        <w:pBdr>
          <w:top w:val="nil"/>
          <w:left w:val="nil"/>
          <w:bottom w:val="nil"/>
          <w:right w:val="nil"/>
          <w:between w:val="nil"/>
        </w:pBdr>
        <w:rPr>
          <w:rFonts w:eastAsia="Verdana"/>
          <w:b/>
          <w:color w:val="000000"/>
        </w:rPr>
      </w:pPr>
    </w:p>
    <w:p w14:paraId="0D82EB7C" w14:textId="77777777" w:rsidR="006856B3" w:rsidRDefault="006856B3">
      <w:pPr>
        <w:pBdr>
          <w:top w:val="nil"/>
          <w:left w:val="nil"/>
          <w:bottom w:val="nil"/>
          <w:right w:val="nil"/>
          <w:between w:val="nil"/>
        </w:pBdr>
        <w:rPr>
          <w:rFonts w:eastAsia="Verdana"/>
          <w:b/>
          <w:color w:val="000000"/>
        </w:rPr>
      </w:pPr>
    </w:p>
    <w:p w14:paraId="0000000B" w14:textId="77777777" w:rsidR="00581B3F" w:rsidRDefault="0013516B">
      <w:pPr>
        <w:pBdr>
          <w:top w:val="nil"/>
          <w:left w:val="nil"/>
          <w:bottom w:val="nil"/>
          <w:right w:val="nil"/>
          <w:between w:val="nil"/>
        </w:pBdr>
        <w:rPr>
          <w:rFonts w:eastAsia="Verdana"/>
          <w:b/>
          <w:color w:val="000000"/>
        </w:rPr>
      </w:pPr>
      <w:r>
        <w:rPr>
          <w:rFonts w:eastAsia="Verdana"/>
          <w:b/>
          <w:color w:val="000000"/>
        </w:rPr>
        <w:t xml:space="preserve">Stellungnahme des Verbandes unabhängiger Energieerzeuger VESE zur Revision der </w:t>
      </w:r>
      <w:r>
        <w:rPr>
          <w:b/>
        </w:rPr>
        <w:t>Energieförderungsverordnung EnV</w:t>
      </w:r>
    </w:p>
    <w:p w14:paraId="0000000C" w14:textId="77777777" w:rsidR="00581B3F" w:rsidRDefault="00581B3F">
      <w:pPr>
        <w:pBdr>
          <w:top w:val="nil"/>
          <w:left w:val="nil"/>
          <w:bottom w:val="nil"/>
          <w:right w:val="nil"/>
          <w:between w:val="nil"/>
        </w:pBdr>
        <w:jc w:val="both"/>
        <w:rPr>
          <w:rFonts w:eastAsia="Verdana"/>
          <w:color w:val="000000"/>
          <w:sz w:val="22"/>
          <w:szCs w:val="22"/>
        </w:rPr>
      </w:pPr>
    </w:p>
    <w:p w14:paraId="0000000D" w14:textId="77777777" w:rsidR="00581B3F" w:rsidRDefault="00581B3F">
      <w:pPr>
        <w:pBdr>
          <w:top w:val="nil"/>
          <w:left w:val="nil"/>
          <w:bottom w:val="nil"/>
          <w:right w:val="nil"/>
          <w:between w:val="nil"/>
        </w:pBdr>
        <w:jc w:val="both"/>
        <w:rPr>
          <w:rFonts w:eastAsia="Verdana"/>
          <w:color w:val="000000"/>
          <w:sz w:val="22"/>
          <w:szCs w:val="22"/>
        </w:rPr>
      </w:pPr>
    </w:p>
    <w:p w14:paraId="0000000E" w14:textId="77777777" w:rsidR="00581B3F" w:rsidRDefault="0013516B">
      <w:pPr>
        <w:pBdr>
          <w:top w:val="nil"/>
          <w:left w:val="nil"/>
          <w:bottom w:val="nil"/>
          <w:right w:val="nil"/>
          <w:between w:val="nil"/>
        </w:pBdr>
        <w:jc w:val="both"/>
        <w:rPr>
          <w:rFonts w:eastAsia="Verdana"/>
          <w:color w:val="000000"/>
          <w:sz w:val="22"/>
          <w:szCs w:val="22"/>
        </w:rPr>
      </w:pPr>
      <w:r>
        <w:rPr>
          <w:rFonts w:eastAsia="Verdana"/>
          <w:color w:val="000000"/>
          <w:sz w:val="22"/>
          <w:szCs w:val="22"/>
        </w:rPr>
        <w:t>Sehr geehrte Damen und Herren</w:t>
      </w:r>
    </w:p>
    <w:p w14:paraId="0000000F" w14:textId="77777777" w:rsidR="00581B3F" w:rsidRDefault="00581B3F">
      <w:pPr>
        <w:pBdr>
          <w:top w:val="nil"/>
          <w:left w:val="nil"/>
          <w:bottom w:val="nil"/>
          <w:right w:val="nil"/>
          <w:between w:val="nil"/>
        </w:pBdr>
        <w:jc w:val="both"/>
        <w:rPr>
          <w:rFonts w:eastAsia="Verdana"/>
          <w:color w:val="000000"/>
          <w:sz w:val="22"/>
          <w:szCs w:val="22"/>
        </w:rPr>
      </w:pPr>
    </w:p>
    <w:p w14:paraId="00000010" w14:textId="77777777" w:rsidR="00581B3F" w:rsidRDefault="0013516B">
      <w:pPr>
        <w:jc w:val="both"/>
        <w:rPr>
          <w:sz w:val="22"/>
          <w:szCs w:val="22"/>
        </w:rPr>
      </w:pPr>
      <w:r>
        <w:rPr>
          <w:sz w:val="22"/>
          <w:szCs w:val="22"/>
        </w:rPr>
        <w:t>Herzlichen Dank für die Einladung und die Möglichkeit zur Stellungnahme, welche wir gerne wahrnehmen. Auf den nächsten Seiten finden Sie entsprechend unsere Rückmeldungen.</w:t>
      </w:r>
    </w:p>
    <w:p w14:paraId="00000011" w14:textId="77777777" w:rsidR="00581B3F" w:rsidRDefault="00581B3F">
      <w:pPr>
        <w:jc w:val="both"/>
        <w:rPr>
          <w:sz w:val="22"/>
          <w:szCs w:val="22"/>
        </w:rPr>
      </w:pPr>
    </w:p>
    <w:p w14:paraId="00000012" w14:textId="77777777" w:rsidR="00581B3F" w:rsidRDefault="0013516B">
      <w:pPr>
        <w:jc w:val="both"/>
        <w:rPr>
          <w:sz w:val="22"/>
          <w:szCs w:val="22"/>
        </w:rPr>
      </w:pPr>
      <w:r>
        <w:rPr>
          <w:sz w:val="22"/>
          <w:szCs w:val="22"/>
        </w:rPr>
        <w:t>Wir würden uns sehr freuen, wenn diese berücksichtigt werden können..</w:t>
      </w:r>
    </w:p>
    <w:p w14:paraId="00000013" w14:textId="77777777" w:rsidR="00581B3F" w:rsidRDefault="0013516B">
      <w:pPr>
        <w:jc w:val="both"/>
        <w:rPr>
          <w:sz w:val="22"/>
          <w:szCs w:val="22"/>
        </w:rPr>
      </w:pPr>
      <w:r>
        <w:rPr>
          <w:sz w:val="22"/>
          <w:szCs w:val="22"/>
        </w:rPr>
        <w:t>Für Rückfrage</w:t>
      </w:r>
      <w:r>
        <w:rPr>
          <w:sz w:val="22"/>
          <w:szCs w:val="22"/>
        </w:rPr>
        <w:t>n, einen persönlichen Austausch sowie weitere Auskünfte stehen wir Ihnen jederzeit gerne zur Verfügung.</w:t>
      </w:r>
    </w:p>
    <w:p w14:paraId="00000014" w14:textId="77777777" w:rsidR="00581B3F" w:rsidRDefault="00581B3F">
      <w:pPr>
        <w:pBdr>
          <w:top w:val="nil"/>
          <w:left w:val="nil"/>
          <w:bottom w:val="nil"/>
          <w:right w:val="nil"/>
          <w:between w:val="nil"/>
        </w:pBdr>
        <w:jc w:val="both"/>
        <w:rPr>
          <w:rFonts w:eastAsia="Verdana"/>
          <w:color w:val="000000"/>
          <w:sz w:val="22"/>
          <w:szCs w:val="22"/>
        </w:rPr>
      </w:pPr>
    </w:p>
    <w:p w14:paraId="00000015" w14:textId="77777777" w:rsidR="00581B3F" w:rsidRDefault="0013516B">
      <w:pPr>
        <w:pBdr>
          <w:top w:val="nil"/>
          <w:left w:val="nil"/>
          <w:bottom w:val="nil"/>
          <w:right w:val="nil"/>
          <w:between w:val="nil"/>
        </w:pBdr>
        <w:jc w:val="both"/>
        <w:rPr>
          <w:rFonts w:eastAsia="Verdana"/>
          <w:color w:val="000000"/>
          <w:sz w:val="22"/>
          <w:szCs w:val="22"/>
        </w:rPr>
      </w:pPr>
      <w:r>
        <w:rPr>
          <w:rFonts w:eastAsia="Verdana"/>
          <w:color w:val="000000"/>
          <w:sz w:val="22"/>
          <w:szCs w:val="22"/>
        </w:rPr>
        <w:t>Freundliche Grüsse</w:t>
      </w:r>
    </w:p>
    <w:p w14:paraId="00000016" w14:textId="77777777" w:rsidR="00581B3F" w:rsidRDefault="0013516B">
      <w:pPr>
        <w:pBdr>
          <w:top w:val="nil"/>
          <w:left w:val="nil"/>
          <w:bottom w:val="nil"/>
          <w:right w:val="nil"/>
          <w:between w:val="nil"/>
        </w:pBdr>
        <w:jc w:val="both"/>
        <w:rPr>
          <w:rFonts w:eastAsia="Verdana"/>
          <w:color w:val="000000"/>
          <w:sz w:val="22"/>
          <w:szCs w:val="22"/>
        </w:rPr>
      </w:pPr>
      <w:r>
        <w:rPr>
          <w:rFonts w:eastAsia="Verdana"/>
          <w:color w:val="000000"/>
          <w:sz w:val="22"/>
          <w:szCs w:val="22"/>
        </w:rPr>
        <w:t>Walter Sachs</w:t>
      </w:r>
    </w:p>
    <w:p w14:paraId="00000017" w14:textId="77777777" w:rsidR="00581B3F" w:rsidRDefault="0013516B">
      <w:pPr>
        <w:pBdr>
          <w:top w:val="nil"/>
          <w:left w:val="nil"/>
          <w:bottom w:val="nil"/>
          <w:right w:val="nil"/>
          <w:between w:val="nil"/>
        </w:pBdr>
        <w:jc w:val="both"/>
        <w:rPr>
          <w:rFonts w:eastAsia="Verdana"/>
          <w:color w:val="000000"/>
          <w:sz w:val="22"/>
          <w:szCs w:val="22"/>
        </w:rPr>
      </w:pPr>
      <w:r>
        <w:rPr>
          <w:rFonts w:eastAsia="Verdana"/>
          <w:color w:val="000000"/>
          <w:sz w:val="22"/>
          <w:szCs w:val="22"/>
        </w:rPr>
        <w:t>Präsident VESE</w:t>
      </w:r>
    </w:p>
    <w:p w14:paraId="00000018" w14:textId="77777777" w:rsidR="00581B3F" w:rsidRDefault="0013516B">
      <w:pPr>
        <w:pBdr>
          <w:top w:val="nil"/>
          <w:left w:val="nil"/>
          <w:bottom w:val="nil"/>
          <w:right w:val="nil"/>
          <w:between w:val="nil"/>
        </w:pBdr>
        <w:jc w:val="both"/>
        <w:rPr>
          <w:rFonts w:eastAsia="Verdana"/>
          <w:color w:val="000000"/>
          <w:sz w:val="22"/>
          <w:szCs w:val="22"/>
        </w:rPr>
      </w:pPr>
      <w:r>
        <w:rPr>
          <w:rFonts w:eastAsia="Verdana"/>
          <w:color w:val="000000"/>
          <w:sz w:val="22"/>
          <w:szCs w:val="22"/>
        </w:rPr>
        <w:t>Tel. 076 528 09 36</w:t>
      </w:r>
    </w:p>
    <w:p w14:paraId="00000019" w14:textId="77777777" w:rsidR="00581B3F" w:rsidRDefault="0013516B">
      <w:pPr>
        <w:pBdr>
          <w:top w:val="nil"/>
          <w:left w:val="nil"/>
          <w:bottom w:val="nil"/>
          <w:right w:val="nil"/>
          <w:between w:val="nil"/>
        </w:pBdr>
        <w:jc w:val="both"/>
        <w:rPr>
          <w:rFonts w:eastAsia="Verdana"/>
          <w:color w:val="000000"/>
          <w:sz w:val="22"/>
          <w:szCs w:val="22"/>
        </w:rPr>
      </w:pPr>
      <w:r>
        <w:rPr>
          <w:rFonts w:eastAsia="Verdana"/>
          <w:color w:val="000000"/>
          <w:sz w:val="22"/>
          <w:szCs w:val="22"/>
        </w:rPr>
        <w:t>walter.sachs@vese.ch</w:t>
      </w:r>
    </w:p>
    <w:p w14:paraId="0000001A" w14:textId="77777777" w:rsidR="00581B3F" w:rsidRDefault="00581B3F">
      <w:pPr>
        <w:pBdr>
          <w:top w:val="nil"/>
          <w:left w:val="nil"/>
          <w:bottom w:val="nil"/>
          <w:right w:val="nil"/>
          <w:between w:val="nil"/>
        </w:pBdr>
        <w:jc w:val="both"/>
        <w:rPr>
          <w:rFonts w:eastAsia="Verdana"/>
          <w:color w:val="000000"/>
          <w:sz w:val="22"/>
          <w:szCs w:val="22"/>
        </w:rPr>
      </w:pPr>
    </w:p>
    <w:p w14:paraId="0000001B" w14:textId="77777777" w:rsidR="00581B3F" w:rsidRDefault="00581B3F">
      <w:pPr>
        <w:pBdr>
          <w:top w:val="nil"/>
          <w:left w:val="nil"/>
          <w:bottom w:val="nil"/>
          <w:right w:val="nil"/>
          <w:between w:val="nil"/>
        </w:pBdr>
        <w:rPr>
          <w:rFonts w:eastAsia="Verdana"/>
          <w:color w:val="000000"/>
          <w:sz w:val="22"/>
          <w:szCs w:val="22"/>
        </w:rPr>
      </w:pPr>
    </w:p>
    <w:p w14:paraId="0000001C" w14:textId="77777777" w:rsidR="00581B3F" w:rsidRDefault="0013516B">
      <w:pPr>
        <w:pBdr>
          <w:top w:val="nil"/>
          <w:left w:val="nil"/>
          <w:bottom w:val="nil"/>
          <w:right w:val="nil"/>
          <w:between w:val="nil"/>
        </w:pBdr>
        <w:jc w:val="both"/>
        <w:rPr>
          <w:rFonts w:eastAsia="Verdana"/>
          <w:color w:val="000000"/>
        </w:rPr>
      </w:pPr>
      <w:r>
        <w:br w:type="page"/>
      </w:r>
    </w:p>
    <w:p w14:paraId="0000001D" w14:textId="77777777" w:rsidR="00581B3F" w:rsidRDefault="0013516B">
      <w:pPr>
        <w:pBdr>
          <w:top w:val="nil"/>
          <w:left w:val="nil"/>
          <w:bottom w:val="nil"/>
          <w:right w:val="nil"/>
          <w:between w:val="nil"/>
        </w:pBdr>
        <w:rPr>
          <w:rFonts w:eastAsia="Verdana"/>
          <w:b/>
          <w:color w:val="000000"/>
          <w:sz w:val="22"/>
          <w:szCs w:val="22"/>
        </w:rPr>
      </w:pPr>
      <w:r>
        <w:rPr>
          <w:rFonts w:eastAsia="Verdana"/>
          <w:b/>
          <w:color w:val="000000"/>
          <w:sz w:val="22"/>
          <w:szCs w:val="22"/>
        </w:rPr>
        <w:lastRenderedPageBreak/>
        <w:t>Allgemeine Beurteilung der Vorlage</w:t>
      </w:r>
    </w:p>
    <w:p w14:paraId="0000001E" w14:textId="77777777" w:rsidR="00581B3F" w:rsidRDefault="00581B3F">
      <w:pPr>
        <w:pBdr>
          <w:top w:val="nil"/>
          <w:left w:val="nil"/>
          <w:bottom w:val="nil"/>
          <w:right w:val="nil"/>
          <w:between w:val="nil"/>
        </w:pBdr>
        <w:rPr>
          <w:rFonts w:eastAsia="Verdana"/>
          <w:b/>
          <w:color w:val="000000"/>
          <w:sz w:val="22"/>
          <w:szCs w:val="22"/>
        </w:rPr>
      </w:pPr>
    </w:p>
    <w:p w14:paraId="0000001F" w14:textId="77777777" w:rsidR="00581B3F" w:rsidRDefault="0013516B">
      <w:pPr>
        <w:pBdr>
          <w:top w:val="single" w:sz="4" w:space="1" w:color="000000"/>
          <w:left w:val="single" w:sz="4" w:space="1" w:color="000000"/>
          <w:bottom w:val="single" w:sz="4" w:space="1" w:color="000000"/>
          <w:right w:val="single" w:sz="4" w:space="1" w:color="000000"/>
          <w:between w:val="nil"/>
        </w:pBdr>
        <w:rPr>
          <w:sz w:val="22"/>
          <w:szCs w:val="22"/>
        </w:rPr>
      </w:pPr>
      <w:r>
        <w:rPr>
          <w:sz w:val="22"/>
          <w:szCs w:val="22"/>
        </w:rPr>
        <w:t>Grundsätzlich begrüssen wir die Reduktion von Einmalvergütungen und/oder Subventionen von PV-Anlagen. Denn dies zeigt deutlich, dass moderne PV-Anlagen wettbewerbsfähig und auf dem Preisniveau der Verbraucher-Energiepreise produzieren können. Wird allerdin</w:t>
      </w:r>
      <w:r>
        <w:rPr>
          <w:sz w:val="22"/>
          <w:szCs w:val="22"/>
        </w:rPr>
        <w:t>gs eine Reduktion der EIV eingeführt, ohne gleichzeitig einen minimalen, langfristig stabilen Rückliefertarif (oder ein ähnliches Instrument zur Sicherung der Investition) zu etablieren, führt dies eher zu einem Rückgang des PV-Zubaus als zu dessen Zunahme</w:t>
      </w:r>
      <w:r>
        <w:rPr>
          <w:sz w:val="22"/>
          <w:szCs w:val="22"/>
        </w:rPr>
        <w:t>.</w:t>
      </w:r>
    </w:p>
    <w:p w14:paraId="00000020" w14:textId="77777777" w:rsidR="00581B3F" w:rsidRDefault="0013516B">
      <w:pPr>
        <w:pBdr>
          <w:top w:val="single" w:sz="4" w:space="1" w:color="000000"/>
          <w:left w:val="single" w:sz="4" w:space="1" w:color="000000"/>
          <w:bottom w:val="single" w:sz="4" w:space="1" w:color="000000"/>
          <w:right w:val="single" w:sz="4" w:space="1" w:color="000000"/>
          <w:between w:val="nil"/>
        </w:pBdr>
        <w:rPr>
          <w:sz w:val="22"/>
          <w:szCs w:val="22"/>
        </w:rPr>
      </w:pPr>
      <w:r>
        <w:rPr>
          <w:sz w:val="22"/>
          <w:szCs w:val="22"/>
        </w:rPr>
        <w:t>Da ein einheitlicher, minimaler Rückliefertarif nach wie vor nicht in Sicht ist, müssen wir uns als Verband der unabhängigen Energieerzeuger gegen diese Reduktionen der EIV aussprechen.</w:t>
      </w:r>
    </w:p>
    <w:p w14:paraId="00000021" w14:textId="77777777" w:rsidR="00581B3F" w:rsidRDefault="0013516B">
      <w:pPr>
        <w:pBdr>
          <w:top w:val="single" w:sz="4" w:space="1" w:color="000000"/>
          <w:left w:val="single" w:sz="4" w:space="1" w:color="000000"/>
          <w:bottom w:val="single" w:sz="4" w:space="1" w:color="000000"/>
          <w:right w:val="single" w:sz="4" w:space="1" w:color="000000"/>
          <w:between w:val="nil"/>
        </w:pBdr>
        <w:rPr>
          <w:sz w:val="22"/>
          <w:szCs w:val="22"/>
        </w:rPr>
      </w:pPr>
      <w:r>
        <w:rPr>
          <w:sz w:val="22"/>
          <w:szCs w:val="22"/>
        </w:rPr>
        <w:t>Dies auch vor dem Hintergrund, dass mit einer PV-Anlage ohne wirklic</w:t>
      </w:r>
      <w:r>
        <w:rPr>
          <w:sz w:val="22"/>
          <w:szCs w:val="22"/>
        </w:rPr>
        <w:t>h signifikanten Eigenverbrauch unter den jetzigen Bedingungen das Erreichen des WACCs Produktion von derzeit 4.98% in weiter Ferne ist - dies behindert den notwendigen PV-Ausbau massiv, wie vom BFE in den Erläuterungen zum WACC auch schon festgestellt wurd</w:t>
      </w:r>
      <w:r>
        <w:rPr>
          <w:sz w:val="22"/>
          <w:szCs w:val="22"/>
        </w:rPr>
        <w:t>e: “</w:t>
      </w:r>
      <w:r>
        <w:rPr>
          <w:i/>
          <w:sz w:val="22"/>
          <w:szCs w:val="22"/>
        </w:rPr>
        <w:t>Wenn der WACC und damit die zu erzielende Rendite zu klein ist, besteht für Kapitalgeber kein Anreiz in Anlagen zur Produktion von erneuerbaren Energie zu investieren.</w:t>
      </w:r>
      <w:r>
        <w:rPr>
          <w:sz w:val="22"/>
          <w:szCs w:val="22"/>
        </w:rPr>
        <w:t>”</w:t>
      </w:r>
      <w:r>
        <w:rPr>
          <w:sz w:val="22"/>
          <w:szCs w:val="22"/>
          <w:vertAlign w:val="superscript"/>
        </w:rPr>
        <w:footnoteReference w:id="1"/>
      </w:r>
    </w:p>
    <w:p w14:paraId="00000022" w14:textId="77777777" w:rsidR="00581B3F" w:rsidRDefault="00581B3F">
      <w:pPr>
        <w:pBdr>
          <w:top w:val="single" w:sz="4" w:space="1" w:color="000000"/>
          <w:left w:val="single" w:sz="4" w:space="1" w:color="000000"/>
          <w:bottom w:val="single" w:sz="4" w:space="1" w:color="000000"/>
          <w:right w:val="single" w:sz="4" w:space="1" w:color="000000"/>
          <w:between w:val="nil"/>
        </w:pBdr>
        <w:rPr>
          <w:sz w:val="22"/>
          <w:szCs w:val="22"/>
        </w:rPr>
      </w:pPr>
    </w:p>
    <w:p w14:paraId="00000023" w14:textId="77777777" w:rsidR="00581B3F" w:rsidRDefault="0013516B">
      <w:pPr>
        <w:pBdr>
          <w:top w:val="nil"/>
          <w:left w:val="nil"/>
          <w:bottom w:val="nil"/>
          <w:right w:val="nil"/>
          <w:between w:val="nil"/>
        </w:pBdr>
        <w:rPr>
          <w:rFonts w:eastAsia="Verdana"/>
          <w:b/>
          <w:color w:val="000000"/>
          <w:sz w:val="22"/>
          <w:szCs w:val="22"/>
        </w:rPr>
      </w:pPr>
      <w:r>
        <w:br w:type="page"/>
      </w:r>
      <w:r>
        <w:rPr>
          <w:b/>
          <w:sz w:val="22"/>
          <w:szCs w:val="22"/>
        </w:rPr>
        <w:lastRenderedPageBreak/>
        <w:t>Detaillierte Rückmeldungen</w:t>
      </w:r>
    </w:p>
    <w:p w14:paraId="00000024" w14:textId="77777777" w:rsidR="00581B3F" w:rsidRDefault="00581B3F">
      <w:pPr>
        <w:pBdr>
          <w:top w:val="nil"/>
          <w:left w:val="nil"/>
          <w:bottom w:val="nil"/>
          <w:right w:val="nil"/>
          <w:between w:val="nil"/>
        </w:pBdr>
        <w:rPr>
          <w:rFonts w:eastAsia="Verdana"/>
          <w:color w:val="000000"/>
          <w:sz w:val="22"/>
          <w:szCs w:val="22"/>
          <w:u w:val="single"/>
        </w:rPr>
      </w:pPr>
    </w:p>
    <w:p w14:paraId="00000025" w14:textId="77777777" w:rsidR="00581B3F" w:rsidRDefault="0013516B">
      <w:pPr>
        <w:pBdr>
          <w:top w:val="nil"/>
          <w:left w:val="nil"/>
          <w:bottom w:val="nil"/>
          <w:right w:val="nil"/>
          <w:between w:val="nil"/>
        </w:pBdr>
        <w:rPr>
          <w:b/>
        </w:rPr>
      </w:pPr>
      <w:r>
        <w:rPr>
          <w:b/>
        </w:rPr>
        <w:t>Art. 3 Abs. 2 (Definition Neuanlage)</w:t>
      </w:r>
    </w:p>
    <w:p w14:paraId="00000026" w14:textId="77777777" w:rsidR="00581B3F" w:rsidRDefault="0013516B">
      <w:pPr>
        <w:pBdr>
          <w:top w:val="nil"/>
          <w:left w:val="nil"/>
          <w:bottom w:val="nil"/>
          <w:right w:val="nil"/>
          <w:between w:val="nil"/>
        </w:pBdr>
      </w:pPr>
      <w:r>
        <w:t>Einverstanden</w:t>
      </w:r>
    </w:p>
    <w:p w14:paraId="00000027" w14:textId="77777777" w:rsidR="00581B3F" w:rsidRDefault="00581B3F">
      <w:pPr>
        <w:pBdr>
          <w:top w:val="nil"/>
          <w:left w:val="nil"/>
          <w:bottom w:val="nil"/>
          <w:right w:val="nil"/>
          <w:between w:val="nil"/>
        </w:pBdr>
      </w:pPr>
    </w:p>
    <w:p w14:paraId="00000028" w14:textId="77777777" w:rsidR="00581B3F" w:rsidRDefault="0013516B">
      <w:pPr>
        <w:pBdr>
          <w:top w:val="nil"/>
          <w:left w:val="nil"/>
          <w:bottom w:val="nil"/>
          <w:right w:val="nil"/>
          <w:between w:val="nil"/>
        </w:pBdr>
        <w:rPr>
          <w:b/>
        </w:rPr>
      </w:pPr>
      <w:r>
        <w:rPr>
          <w:b/>
        </w:rPr>
        <w:t>Art. 15 Abs. 2 (Definition Referenz-Marktpreis)</w:t>
      </w:r>
    </w:p>
    <w:p w14:paraId="00000029" w14:textId="77777777" w:rsidR="00581B3F" w:rsidRDefault="0013516B">
      <w:pPr>
        <w:pBdr>
          <w:top w:val="nil"/>
          <w:left w:val="nil"/>
          <w:bottom w:val="nil"/>
          <w:right w:val="nil"/>
          <w:between w:val="nil"/>
        </w:pBdr>
      </w:pPr>
      <w:r>
        <w:t>keine Anmerkung</w:t>
      </w:r>
    </w:p>
    <w:p w14:paraId="0000002A" w14:textId="77777777" w:rsidR="00581B3F" w:rsidRDefault="00581B3F">
      <w:pPr>
        <w:pBdr>
          <w:top w:val="nil"/>
          <w:left w:val="nil"/>
          <w:bottom w:val="nil"/>
          <w:right w:val="nil"/>
          <w:between w:val="nil"/>
        </w:pBdr>
      </w:pPr>
    </w:p>
    <w:p w14:paraId="0000002B" w14:textId="77777777" w:rsidR="00581B3F" w:rsidRDefault="0013516B">
      <w:pPr>
        <w:pBdr>
          <w:top w:val="nil"/>
          <w:left w:val="nil"/>
          <w:bottom w:val="nil"/>
          <w:right w:val="nil"/>
          <w:between w:val="nil"/>
        </w:pBdr>
        <w:rPr>
          <w:b/>
        </w:rPr>
      </w:pPr>
      <w:r>
        <w:rPr>
          <w:b/>
        </w:rPr>
        <w:t>Anhang 2.1, Ziff. 2.1 u. Ziff. 2.3 (Höhe EIV)</w:t>
      </w:r>
    </w:p>
    <w:p w14:paraId="0000002C" w14:textId="77777777" w:rsidR="00581B3F" w:rsidRDefault="0013516B">
      <w:pPr>
        <w:pBdr>
          <w:top w:val="nil"/>
          <w:left w:val="nil"/>
          <w:bottom w:val="nil"/>
          <w:right w:val="nil"/>
          <w:between w:val="nil"/>
        </w:pBdr>
      </w:pPr>
      <w:r>
        <w:t>ohne minimale, langfristig stabile Rückliefertarife oder einer anderen Methode, die Investiti</w:t>
      </w:r>
      <w:r>
        <w:t>onssicherheit in PV-Anlagen zu gewährleisten, sprechen wir uns gegen eine Reduktion der EIV aus. Den Ansatz, den Grundbeitrag gegenüber dem Leistungsbeitrag zu reduzieren, begrüssen wir, gleichzeitig müsste aber der Leistungsbeitrag entsprechend erhöht wer</w:t>
      </w:r>
      <w:r>
        <w:t>den.</w:t>
      </w:r>
    </w:p>
    <w:p w14:paraId="0000002D" w14:textId="77777777" w:rsidR="00581B3F" w:rsidRDefault="00581B3F">
      <w:pPr>
        <w:pBdr>
          <w:top w:val="nil"/>
          <w:left w:val="nil"/>
          <w:bottom w:val="nil"/>
          <w:right w:val="nil"/>
          <w:between w:val="nil"/>
        </w:pBdr>
      </w:pPr>
    </w:p>
    <w:p w14:paraId="0000002E" w14:textId="77777777" w:rsidR="00581B3F" w:rsidRDefault="0013516B">
      <w:pPr>
        <w:pBdr>
          <w:top w:val="nil"/>
          <w:left w:val="nil"/>
          <w:bottom w:val="nil"/>
          <w:right w:val="nil"/>
          <w:between w:val="nil"/>
        </w:pBdr>
        <w:rPr>
          <w:b/>
        </w:rPr>
      </w:pPr>
      <w:r>
        <w:rPr>
          <w:b/>
        </w:rPr>
        <w:t>Anhang 2.3, Ziff. 1.1 und 3.1 (Energetische Mindestanforderungen Biomasseanlagen)</w:t>
      </w:r>
    </w:p>
    <w:p w14:paraId="0000002F" w14:textId="77777777" w:rsidR="00581B3F" w:rsidRDefault="0013516B">
      <w:pPr>
        <w:pBdr>
          <w:top w:val="nil"/>
          <w:left w:val="nil"/>
          <w:bottom w:val="nil"/>
          <w:right w:val="nil"/>
          <w:between w:val="nil"/>
        </w:pBdr>
      </w:pPr>
      <w:r>
        <w:t>keine Anmerkung</w:t>
      </w:r>
    </w:p>
    <w:sectPr w:rsidR="00581B3F">
      <w:headerReference w:type="default" r:id="rId9"/>
      <w:footerReference w:type="default" r:id="rId10"/>
      <w:pgSz w:w="11905" w:h="16837"/>
      <w:pgMar w:top="1021" w:right="851" w:bottom="1418" w:left="1021" w:header="17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4C40" w14:textId="77777777" w:rsidR="0013516B" w:rsidRDefault="0013516B">
      <w:r>
        <w:separator/>
      </w:r>
    </w:p>
  </w:endnote>
  <w:endnote w:type="continuationSeparator" w:id="0">
    <w:p w14:paraId="71899362" w14:textId="77777777" w:rsidR="0013516B" w:rsidRDefault="0013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6F91EB4E" w:rsidR="00581B3F" w:rsidRDefault="0013516B">
    <w:pPr>
      <w:pBdr>
        <w:top w:val="nil"/>
        <w:left w:val="nil"/>
        <w:bottom w:val="nil"/>
        <w:right w:val="nil"/>
        <w:between w:val="nil"/>
      </w:pBdr>
      <w:tabs>
        <w:tab w:val="center" w:pos="5018"/>
        <w:tab w:val="right" w:pos="10036"/>
      </w:tabs>
      <w:rPr>
        <w:rFonts w:eastAsia="Verdana"/>
        <w:color w:val="000000"/>
        <w:sz w:val="18"/>
        <w:szCs w:val="18"/>
      </w:rPr>
    </w:pPr>
    <w:r>
      <w:rPr>
        <w:rFonts w:eastAsia="Verdana"/>
        <w:color w:val="000000"/>
        <w:sz w:val="18"/>
        <w:szCs w:val="18"/>
      </w:rPr>
      <w:t xml:space="preserve">VESE </w:t>
    </w:r>
    <w:r>
      <w:rPr>
        <w:rFonts w:eastAsia="Verdana"/>
        <w:color w:val="000000"/>
        <w:sz w:val="18"/>
        <w:szCs w:val="18"/>
      </w:rPr>
      <w:tab/>
    </w:r>
    <w:r>
      <w:rPr>
        <w:rFonts w:eastAsia="Verdana"/>
        <w:color w:val="000000"/>
        <w:sz w:val="18"/>
        <w:szCs w:val="18"/>
      </w:rPr>
      <w:tab/>
      <w:t xml:space="preserve">Seite </w:t>
    </w:r>
    <w:r>
      <w:rPr>
        <w:rFonts w:eastAsia="Verdana"/>
        <w:color w:val="000000"/>
        <w:sz w:val="18"/>
        <w:szCs w:val="18"/>
      </w:rPr>
      <w:fldChar w:fldCharType="begin"/>
    </w:r>
    <w:r>
      <w:rPr>
        <w:rFonts w:eastAsia="Verdana"/>
        <w:color w:val="000000"/>
        <w:sz w:val="18"/>
        <w:szCs w:val="18"/>
      </w:rPr>
      <w:instrText>PAGE</w:instrText>
    </w:r>
    <w:r>
      <w:rPr>
        <w:rFonts w:eastAsia="Verdana"/>
        <w:color w:val="000000"/>
        <w:sz w:val="18"/>
        <w:szCs w:val="18"/>
      </w:rPr>
      <w:fldChar w:fldCharType="separate"/>
    </w:r>
    <w:r w:rsidR="006856B3">
      <w:rPr>
        <w:rFonts w:eastAsia="Verdana"/>
        <w:noProof/>
        <w:color w:val="000000"/>
        <w:sz w:val="18"/>
        <w:szCs w:val="18"/>
      </w:rPr>
      <w:t>1</w:t>
    </w:r>
    <w:r>
      <w:rPr>
        <w:rFonts w:eastAsia="Verdana"/>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6C3B" w14:textId="77777777" w:rsidR="0013516B" w:rsidRDefault="0013516B">
      <w:r>
        <w:separator/>
      </w:r>
    </w:p>
  </w:footnote>
  <w:footnote w:type="continuationSeparator" w:id="0">
    <w:p w14:paraId="29DBFC39" w14:textId="77777777" w:rsidR="0013516B" w:rsidRDefault="0013516B">
      <w:r>
        <w:continuationSeparator/>
      </w:r>
    </w:p>
  </w:footnote>
  <w:footnote w:id="1">
    <w:p w14:paraId="00000034" w14:textId="77777777" w:rsidR="00581B3F" w:rsidRDefault="0013516B">
      <w:pPr>
        <w:rPr>
          <w:sz w:val="20"/>
          <w:szCs w:val="20"/>
        </w:rPr>
      </w:pPr>
      <w:r>
        <w:rPr>
          <w:vertAlign w:val="superscript"/>
        </w:rPr>
        <w:footnoteRef/>
      </w:r>
      <w:r>
        <w:rPr>
          <w:sz w:val="20"/>
          <w:szCs w:val="20"/>
        </w:rPr>
        <w:t xml:space="preserve"> Quelle: Erläuterungen zur Berechnung des kalkulatorischen Zinssatzes im Jahr 2020</w:t>
      </w:r>
    </w:p>
    <w:p w14:paraId="00000035" w14:textId="77777777" w:rsidR="00581B3F" w:rsidRDefault="0013516B">
      <w:pPr>
        <w:rPr>
          <w:sz w:val="20"/>
          <w:szCs w:val="20"/>
        </w:rPr>
      </w:pPr>
      <w:r>
        <w:rPr>
          <w:sz w:val="20"/>
          <w:szCs w:val="20"/>
        </w:rPr>
        <w:t>für Förderinstrumente für die Produktion aus erneuerbaren Energien im Rahmen der Energiestrategie 2050 [https://www.bfe.a</w:t>
      </w:r>
      <w:r>
        <w:rPr>
          <w:sz w:val="20"/>
          <w:szCs w:val="20"/>
        </w:rPr>
        <w:t>dmin.ch/bfe/de/home/foerderung/erneuerbare-energien/wacc-kalkulatorischer-zinssatz.html]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581B3F" w:rsidRDefault="0013516B">
    <w:pPr>
      <w:widowControl/>
      <w:tabs>
        <w:tab w:val="center" w:pos="4536"/>
        <w:tab w:val="right" w:pos="9072"/>
      </w:tabs>
      <w:spacing w:before="708" w:line="276" w:lineRule="auto"/>
      <w:rPr>
        <w:rFonts w:ascii="Open Sans" w:eastAsia="Open Sans" w:hAnsi="Open Sans" w:cs="Open Sans"/>
        <w:color w:val="000000"/>
        <w:sz w:val="20"/>
        <w:szCs w:val="20"/>
      </w:rPr>
    </w:pPr>
    <w:r>
      <w:rPr>
        <w:rFonts w:ascii="Open Sans" w:eastAsia="Open Sans" w:hAnsi="Open Sans" w:cs="Open Sans"/>
        <w:color w:val="004669"/>
        <w:sz w:val="22"/>
        <w:szCs w:val="22"/>
      </w:rPr>
      <w:t>VESE - Verband unabhängiger Energieerzeuger, eine Fachgruppe der SSES</w:t>
    </w:r>
    <w:r>
      <w:rPr>
        <w:rFonts w:ascii="Open Sans" w:eastAsia="Open Sans" w:hAnsi="Open Sans" w:cs="Open Sans"/>
        <w:color w:val="004669"/>
        <w:sz w:val="22"/>
        <w:szCs w:val="22"/>
      </w:rPr>
      <w:br/>
    </w:r>
    <w:r>
      <w:rPr>
        <w:rFonts w:ascii="Open Sans" w:eastAsia="Open Sans" w:hAnsi="Open Sans" w:cs="Open Sans"/>
        <w:color w:val="004669"/>
        <w:sz w:val="18"/>
        <w:szCs w:val="18"/>
      </w:rPr>
      <w:t xml:space="preserve">Aarbergergasse 21, 3011 Bern, www.vese.ch, Tel. 031 371 80 00, E-Mail </w:t>
    </w:r>
    <w:hyperlink r:id="rId1">
      <w:r>
        <w:rPr>
          <w:rFonts w:ascii="Open Sans" w:eastAsia="Open Sans" w:hAnsi="Open Sans" w:cs="Open Sans"/>
          <w:color w:val="004669"/>
          <w:sz w:val="18"/>
          <w:szCs w:val="18"/>
          <w:u w:val="single"/>
        </w:rPr>
        <w:t>info@vese.ch</w:t>
      </w:r>
    </w:hyperlink>
    <w:r>
      <w:pict w14:anchorId="09200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50" type="#_x0000_t75" style="position:absolute;margin-left:400.5pt;margin-top:27pt;width:113.15pt;height:39.3pt;z-index:251657728;visibility:visible;mso-wrap-style:square;mso-wrap-distance-left:9pt;mso-wrap-distance-top:0;mso-wrap-distance-right:9pt;mso-wrap-distance-bottom:0;mso-position-horizontal:absolute;mso-position-horizontal-relative:margin;mso-position-vertical:absolute;mso-position-vertical-relative:text" o:allowincell="f">
          <v:imagedata r:id="rId2" o:title="VESE_logo_ohneText_1024x361"/>
          <w10:wrap anchorx="margin"/>
        </v:shape>
      </w:pict>
    </w:r>
  </w:p>
  <w:p w14:paraId="00000031" w14:textId="77777777" w:rsidR="00581B3F" w:rsidRDefault="00581B3F">
    <w:pPr>
      <w:widowControl/>
      <w:spacing w:line="276" w:lineRule="auto"/>
      <w:rPr>
        <w:rFonts w:ascii="Open Sans" w:eastAsia="Open Sans" w:hAnsi="Open Sans" w:cs="Open Sans"/>
        <w:color w:val="000000"/>
        <w:sz w:val="20"/>
        <w:szCs w:val="20"/>
      </w:rPr>
    </w:pPr>
  </w:p>
  <w:p w14:paraId="00000032" w14:textId="77777777" w:rsidR="00581B3F" w:rsidRDefault="00581B3F">
    <w:pPr>
      <w:pBdr>
        <w:top w:val="nil"/>
        <w:left w:val="nil"/>
        <w:bottom w:val="nil"/>
        <w:right w:val="nil"/>
        <w:between w:val="nil"/>
      </w:pBdr>
      <w:tabs>
        <w:tab w:val="center" w:pos="4818"/>
        <w:tab w:val="right" w:pos="9637"/>
      </w:tabs>
      <w:rPr>
        <w:rFonts w:eastAsia="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16851"/>
    <w:multiLevelType w:val="multilevel"/>
    <w:tmpl w:val="57D051D2"/>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3F"/>
    <w:rsid w:val="0013516B"/>
    <w:rsid w:val="00581B3F"/>
    <w:rsid w:val="006856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6CFB4F"/>
  <w15:docId w15:val="{C40C2E29-EF43-4AAF-8B0C-D4053B5F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de-CH"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eastAsia="Tahoma"/>
      <w:kern w:val="1"/>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berschrift"/>
    <w:next w:val="Textkrper"/>
    <w:uiPriority w:val="9"/>
    <w:semiHidden/>
    <w:unhideWhenUsed/>
    <w:qFormat/>
    <w:pPr>
      <w:numPr>
        <w:ilvl w:val="1"/>
        <w:numId w:val="1"/>
      </w:numPr>
      <w:outlineLvl w:val="1"/>
    </w:pPr>
    <w:rPr>
      <w:rFonts w:ascii="Times Roman" w:hAnsi="Times Roman"/>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1">
    <w:name w:val="Absatz-Standardschriftart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
    <w:name w:val="WW-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80"/>
      <w:u w:val="single"/>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5018"/>
        <w:tab w:val="right" w:pos="10036"/>
      </w:tabs>
    </w:pPr>
  </w:style>
  <w:style w:type="paragraph" w:styleId="Kopfzeile">
    <w:name w:val="header"/>
    <w:basedOn w:val="Standard"/>
    <w:pPr>
      <w:suppressLineNumbers/>
      <w:tabs>
        <w:tab w:val="center" w:pos="4818"/>
        <w:tab w:val="right" w:pos="9637"/>
      </w:tabs>
    </w:pPr>
  </w:style>
  <w:style w:type="paragraph" w:styleId="Sprechblasentext">
    <w:name w:val="Balloon Text"/>
    <w:basedOn w:val="Standard"/>
    <w:link w:val="SprechblasentextZchn"/>
    <w:uiPriority w:val="99"/>
    <w:semiHidden/>
    <w:unhideWhenUsed/>
    <w:rsid w:val="00534A53"/>
    <w:rPr>
      <w:rFonts w:ascii="Segoe UI" w:hAnsi="Segoe UI" w:cs="Segoe UI"/>
      <w:sz w:val="18"/>
      <w:szCs w:val="18"/>
    </w:rPr>
  </w:style>
  <w:style w:type="character" w:customStyle="1" w:styleId="SprechblasentextZchn">
    <w:name w:val="Sprechblasentext Zchn"/>
    <w:link w:val="Sprechblasentext"/>
    <w:uiPriority w:val="99"/>
    <w:semiHidden/>
    <w:rsid w:val="00534A53"/>
    <w:rPr>
      <w:rFonts w:ascii="Segoe UI" w:eastAsia="Tahoma" w:hAnsi="Segoe UI" w:cs="Segoe UI"/>
      <w:kern w:val="1"/>
      <w:sz w:val="18"/>
      <w:szCs w:val="18"/>
    </w:rPr>
  </w:style>
  <w:style w:type="character" w:styleId="NichtaufgelsteErwhnung">
    <w:name w:val="Unresolved Mention"/>
    <w:uiPriority w:val="99"/>
    <w:semiHidden/>
    <w:unhideWhenUsed/>
    <w:rsid w:val="005C516F"/>
    <w:rPr>
      <w:color w:val="605E5C"/>
      <w:shd w:val="clear" w:color="auto" w:fill="E1DFDD"/>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erordnungsrevisionen@bfe.adm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ves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A5ks7n71ZyfcsHMy0yBAofBNg==">AMUW2mWLlqO8QZxywQimtToQte/v3MXbbznvnCGtj02QeIEsKpCXMAJveyBmK9rbLhf/WDQbDkmDQgy/5YoPcRaV+XINUOcOeAUPO3SQEn1NYaBlr3bb3/c=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2348</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2020-08-23T18:35:00Z</dcterms:created>
  <dcterms:modified xsi:type="dcterms:W3CDTF">2021-05-17T13:54:00Z</dcterms:modified>
</cp:coreProperties>
</file>