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120" w:after="0"/>
        <w:ind w:hanging="0" w:left="0" w:right="0"/>
        <w:jc w:val="both"/>
        <w:rPr>
          <w:rFonts w:ascii="Open Sans" w:hAnsi="Open Sans"/>
        </w:rPr>
      </w:pPr>
      <w:r>
        <w:rPr>
          <w:rFonts w:eastAsia="Arial" w:cs="Arial" w:ascii="Open Sans" w:hAnsi="Open Sans"/>
          <w:b/>
          <w:sz w:val="24"/>
          <w:szCs w:val="24"/>
        </w:rPr>
        <w:t>Medienmitteilung</w:t>
      </w:r>
      <w:r>
        <w:rPr>
          <w:rFonts w:eastAsia="Arial" w:cs="Arial" w:ascii="Open Sans" w:hAnsi="Open Sans"/>
          <w:b/>
          <w:sz w:val="20"/>
          <w:szCs w:val="20"/>
        </w:rPr>
        <w:tab/>
        <w:tab/>
        <w:tab/>
        <w:tab/>
        <w:tab/>
        <w:tab/>
        <w:tab/>
        <w:tab/>
        <w:t xml:space="preserve">  </w:t>
      </w:r>
      <w:r>
        <w:rPr>
          <w:rFonts w:eastAsia="Arial" w:cs="Arial" w:ascii="Open Sans" w:hAnsi="Open Sans"/>
          <w:b w:val="false"/>
          <w:bCs w:val="false"/>
          <w:sz w:val="20"/>
          <w:szCs w:val="20"/>
        </w:rPr>
        <w:t>Bern, 10. Juli 2026</w:t>
      </w:r>
    </w:p>
    <w:p>
      <w:pPr>
        <w:pStyle w:val="Normal"/>
        <w:spacing w:lineRule="auto" w:line="240" w:before="120" w:after="0"/>
        <w:ind w:right="6663"/>
        <w:jc w:val="both"/>
        <w:rPr>
          <w:rFonts w:ascii="Open Sans" w:hAnsi="Open Sans" w:eastAsia="Arial" w:cs="Arial"/>
          <w:sz w:val="20"/>
          <w:szCs w:val="20"/>
        </w:rPr>
      </w:pPr>
      <w:r>
        <w:rPr>
          <w:rFonts w:eastAsia="Arial" w:cs="Arial" w:ascii="Open Sans" w:hAnsi="Open Sans"/>
          <w:sz w:val="20"/>
          <w:szCs w:val="20"/>
        </w:rPr>
      </w:r>
    </w:p>
    <w:p>
      <w:pPr>
        <w:pStyle w:val="Heading1"/>
        <w:rPr>
          <w:rFonts w:ascii="Open Sans" w:hAnsi="Open Sans"/>
          <w:sz w:val="22"/>
          <w:szCs w:val="22"/>
        </w:rPr>
      </w:pPr>
      <w:r>
        <w:rPr>
          <w:rFonts w:ascii="Open Sans" w:hAnsi="Open Sans"/>
          <w:sz w:val="22"/>
          <w:szCs w:val="22"/>
        </w:rPr>
        <w:t>PV-Ausbau verfehlt die Ziele des Stromgesetzes: VESE fordert grundsätzliches Umdenken bei der Solarförderung</w:t>
      </w:r>
    </w:p>
    <w:p>
      <w:pPr>
        <w:pStyle w:val="BodyText"/>
        <w:rPr>
          <w:rFonts w:ascii="Open Sans" w:hAnsi="Open Sans"/>
        </w:rPr>
      </w:pPr>
      <w:r>
        <w:rPr>
          <w:rFonts w:ascii="Open Sans" w:hAnsi="Open Sans"/>
        </w:rPr>
      </w:r>
    </w:p>
    <w:p>
      <w:pPr>
        <w:pStyle w:val="BodyText"/>
        <w:rPr>
          <w:rFonts w:ascii="Open Sans" w:hAnsi="Open Sans"/>
          <w:b/>
          <w:bCs/>
        </w:rPr>
      </w:pPr>
      <w:r>
        <w:rPr>
          <w:rFonts w:ascii="Open Sans" w:hAnsi="Open Sans"/>
          <w:b/>
          <w:bCs/>
        </w:rPr>
        <w:t>Bern, 10. Juli 2026 – Der Verband unabhängiger Energieerzeuger (VESE) hat im Rahmen der laufenden Vernehmlassung zur Revision der Energieförderungsverordnung (EnFV) Stellung genommen. Der Verband hält fest: Höhere Einmalvergütungen allein genügen nicht. Es braucht mit hoher Dringlichkeit ein grundsätzliches Umdenken bei den Förderinstrumenten – die Anpassung der Einmalvergütungen ist dabei nur eine kurzfristige Sofortmassnahme.</w:t>
      </w:r>
    </w:p>
    <w:p>
      <w:pPr>
        <w:pStyle w:val="BodyText"/>
        <w:rPr>
          <w:rFonts w:ascii="Open Sans" w:hAnsi="Open Sans"/>
        </w:rPr>
      </w:pPr>
      <w:r>
        <w:rPr>
          <w:rFonts w:ascii="Open Sans" w:hAnsi="Open Sans"/>
          <w:b/>
          <w:bCs/>
        </w:rPr>
        <w:t>Ziele des Stromgesetzes werden nicht erreicht</w:t>
      </w:r>
      <w:r>
        <w:rPr>
          <w:rFonts w:ascii="Open Sans" w:hAnsi="Open Sans"/>
        </w:rPr>
        <w:t xml:space="preserve"> Das Stromgesetz verlangt bis 2035 eine aktive PV-Kapazität von 35 GWp. Dafür braucht es ab sofort bis 2035 einen jährlichen linearen Zubau von rund 2.8 GWp. Effektiv wurden 2025 aber nur 1.3 GWp installiert – nach 1.8 GWp im Jahr 2024. Diese Entwicklung widerspricht dem vom Volk beschlossenen Ausbaupfad und zeigt, dass das heutige Fördersystem strukturell nicht in der Lage ist, die gesetzlichen Ziele zu erreichen.</w:t>
      </w:r>
    </w:p>
    <w:p>
      <w:pPr>
        <w:pStyle w:val="BodyText"/>
        <w:rPr>
          <w:rFonts w:ascii="Open Sans" w:hAnsi="Open Sans"/>
        </w:rPr>
      </w:pPr>
      <w:r>
        <w:rPr>
          <w:rFonts w:ascii="Open Sans" w:hAnsi="Open Sans"/>
          <w:b/>
          <w:bCs/>
        </w:rPr>
        <w:t>Höhere Einmalvergütungen als Kurzfristmassnahme</w:t>
      </w:r>
      <w:r>
        <w:rPr>
          <w:rFonts w:ascii="Open Sans" w:hAnsi="Open Sans"/>
        </w:rPr>
        <w:t xml:space="preserve"> VESE schlägt deshalb für alle Leistungskategorien höhere Einmalvergütungen sowie eine Anhebung der hohen Einmalvergütung für Anlagen ohne Eigenverbrauch auf 550 Fr./kWp vor. Diese Korrekturen können kurzfristig Wirkung entfalten, lösen aber die eigentlichen Ursachen der Investitionszurückhaltung mittel- bis langfristig nicht. Parallel dazu müssen die von der Schweizerischen Vereinigung für Sonnenenergie identifizierten </w:t>
      </w:r>
      <w:hyperlink r:id="rId2">
        <w:r>
          <w:rPr>
            <w:rStyle w:val="Hyperlink"/>
            <w:rFonts w:ascii="Open Sans" w:hAnsi="Open Sans"/>
          </w:rPr>
          <w:t>Solarbremsen</w:t>
        </w:r>
      </w:hyperlink>
      <w:r>
        <w:rPr>
          <w:rFonts w:ascii="Open Sans" w:hAnsi="Open Sans"/>
        </w:rPr>
        <w:t xml:space="preserve"> beseitigt und alternative Modelle aufgesetzt werden, welche Investoren, Betreibern und Solargenossenschaften echte Investitions-, Planungs- und Rechtssicherheit geben. Entsprechende Vorschläge hat VESE in seiner </w:t>
      </w:r>
      <w:hyperlink r:id="rId3">
        <w:r>
          <w:rPr>
            <w:rStyle w:val="Hyperlink"/>
            <w:rFonts w:ascii="Open Sans" w:hAnsi="Open Sans"/>
          </w:rPr>
          <w:t>Kurzstudie „PV-Zubau 2.0"</w:t>
        </w:r>
      </w:hyperlink>
      <w:r>
        <w:rPr>
          <w:rFonts w:ascii="Open Sans" w:hAnsi="Open Sans"/>
        </w:rPr>
        <w:t xml:space="preserve"> unterbreitet.</w:t>
      </w:r>
    </w:p>
    <w:p>
      <w:pPr>
        <w:pStyle w:val="BodyText"/>
        <w:bidi w:val="0"/>
        <w:rPr>
          <w:rFonts w:ascii="Open Sans" w:hAnsi="Open Sans"/>
        </w:rPr>
      </w:pPr>
      <w:r>
        <w:rPr>
          <w:rFonts w:ascii="Open Sans" w:hAnsi="Open Sans"/>
        </w:rPr>
        <w:t>„</w:t>
      </w:r>
      <w:r>
        <w:rPr>
          <w:rFonts w:ascii="Open Sans" w:hAnsi="Open Sans"/>
        </w:rPr>
        <w:t>Mit punktuellen Förderanpassungen allein werden wir die Ziele des Stromgesetzes nicht erreichen“, sagt Lucia Grüter, Vorstandsmitglied von VESE. „Es braucht jetzt den politischen Willen, das Fördersystem so umzubauen, dass Investitionen in Photovoltaik wieder verlässlich kalkulierbar sind.“</w:t>
      </w:r>
    </w:p>
    <w:p>
      <w:pPr>
        <w:pStyle w:val="BodyText"/>
        <w:bidi w:val="0"/>
        <w:rPr>
          <w:rFonts w:ascii="Open Sans" w:hAnsi="Open Sans"/>
        </w:rPr>
      </w:pPr>
      <w:r>
        <w:rPr>
          <w:rFonts w:ascii="Open Sans" w:hAnsi="Open Sans"/>
        </w:rPr>
        <w:t xml:space="preserve">Die Vernehmlassung zur Revision der Energieförderungsverordnung läuft noch bis zum 15. Juli 2026. </w:t>
      </w:r>
      <w:hyperlink r:id="rId4">
        <w:r>
          <w:rPr>
            <w:rStyle w:val="Hyperlink"/>
            <w:rFonts w:ascii="Open Sans" w:hAnsi="Open Sans"/>
            <w:shd w:fill="auto" w:val="clear"/>
          </w:rPr>
          <w:t>Zum Download der kompletten VESE-Vernehmlassungsantwort &gt;&gt;</w:t>
        </w:r>
      </w:hyperlink>
    </w:p>
    <w:p>
      <w:pPr>
        <w:pStyle w:val="Heading2"/>
        <w:rPr>
          <w:rFonts w:ascii="Open Sans" w:hAnsi="Open Sans"/>
        </w:rPr>
      </w:pPr>
      <w:r>
        <w:rPr>
          <w:rFonts w:ascii="Open Sans" w:hAnsi="Open Sans"/>
        </w:rPr>
        <w:t>Kontakt</w:t>
      </w:r>
    </w:p>
    <w:p>
      <w:pPr>
        <w:pStyle w:val="Normal"/>
        <w:widowControl w:val="false"/>
        <w:suppressAutoHyphens w:val="true"/>
        <w:bidi w:val="0"/>
        <w:spacing w:lineRule="auto" w:line="276" w:before="0" w:after="200"/>
        <w:jc w:val="left"/>
        <w:rPr/>
      </w:pPr>
      <w:r>
        <w:rPr>
          <w:rFonts w:ascii="Open Sans" w:hAnsi="Open Sans"/>
        </w:rPr>
        <w:t>Walter Sachs, Präsident VESE</w:t>
        <w:br/>
        <w:t xml:space="preserve">Tel. </w:t>
      </w:r>
      <w:hyperlink r:id="rId5">
        <w:r>
          <w:rPr>
            <w:rStyle w:val="Hyperlink"/>
            <w:rFonts w:ascii="Open Sans" w:hAnsi="Open Sans"/>
          </w:rPr>
          <w:t>076 528 09 36</w:t>
        </w:r>
      </w:hyperlink>
      <w:r>
        <w:rPr>
          <w:rFonts w:ascii="Open Sans" w:hAnsi="Open Sans"/>
        </w:rPr>
        <w:br/>
      </w:r>
      <w:hyperlink r:id="rId6">
        <w:r>
          <w:rPr>
            <w:rStyle w:val="Hyperlink"/>
            <w:rFonts w:ascii="Open Sans" w:hAnsi="Open Sans"/>
          </w:rPr>
          <w:t>walter.sachs@vese.ch</w:t>
        </w:r>
      </w:hyperlink>
    </w:p>
    <w:p>
      <w:pPr>
        <w:pStyle w:val="Heading2"/>
        <w:widowControl w:val="false"/>
        <w:suppressAutoHyphens w:val="true"/>
        <w:bidi w:val="0"/>
        <w:spacing w:lineRule="auto" w:line="276"/>
        <w:jc w:val="left"/>
        <w:rPr/>
      </w:pPr>
      <w:r>
        <w:rPr>
          <w:rStyle w:val="Hyperlink"/>
          <w:rFonts w:eastAsia="Calibri" w:cs="Calibri" w:ascii="Open Sans" w:hAnsi="Open Sans"/>
          <w:color w:val="auto"/>
          <w:kern w:val="0"/>
          <w:u w:val="none"/>
          <w:lang w:val="de-CH" w:eastAsia="fr-CH" w:bidi="ar-SA"/>
        </w:rPr>
        <w:t>Über den Verband unabhängiger Energieerzeuger VESE</w:t>
      </w:r>
    </w:p>
    <w:p>
      <w:pPr>
        <w:pStyle w:val="Normal"/>
        <w:suppressAutoHyphens w:val="true"/>
        <w:spacing w:before="0" w:after="200"/>
        <w:rPr/>
      </w:pPr>
      <w:r>
        <w:rPr>
          <w:rStyle w:val="Hyperlink"/>
          <w:rFonts w:ascii="Open Sans" w:hAnsi="Open Sans"/>
          <w:color w:val="auto"/>
          <w:u w:val="none"/>
        </w:rPr>
        <w:t>VESE, eine Fachgruppe der Schweizerischen Vereinigung für Sonnenenergie SSES, ist der Verband der unabhängigen Energieerzeuger und vertritt die Interessenten von Betreibern von Anlagen zur Erzeugung von erneuerbarer Elektrizität ohne eigenes Verteilnetz. VESE setzt sich ein für eine Energiewende mit möglichst vielen Anlagen in Bürgerhand.</w:t>
      </w:r>
    </w:p>
    <w:sectPr>
      <w:headerReference w:type="default" r:id="rId7"/>
      <w:footerReference w:type="default" r:id="rId8"/>
      <w:type w:val="nextPage"/>
      <w:pgSz w:w="11906" w:h="16838"/>
      <w:pgMar w:left="1300" w:right="980" w:gutter="0" w:header="568" w:top="1560" w:footer="475" w:bottom="53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Open Sans">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Georgia">
    <w:charset w:val="01"/>
    <w:family w:val="roman"/>
    <w:pitch w:val="default"/>
  </w:font>
  <w:font w:name="Liberation Mono">
    <w:altName w:val="Courier New"/>
    <w:charset w:val="01"/>
    <w:family w:val="swiss"/>
    <w:pitch w:val="default"/>
  </w:font>
  <w:font w:name="Open Sans">
    <w:charset w:val="01"/>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jc w:val="right"/>
      <w:rPr>
        <w:sz w:val="20"/>
        <w:szCs w:val="20"/>
      </w:rPr>
    </w:pPr>
    <w:bookmarkStart w:id="0" w:name="PageNumWizard_FOOTER_Standard2"/>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bookmarkEnd w:id="0"/>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mc:AlternateContent>
        <mc:Choice Requires="wps">
          <w:drawing>
            <wp:anchor distT="0" distB="0" distL="0" distR="0" simplePos="0" relativeHeight="4" behindDoc="1" locked="0" layoutInCell="0" allowOverlap="1">
              <wp:simplePos x="0" y="0"/>
              <wp:positionH relativeFrom="page">
                <wp:posOffset>868680</wp:posOffset>
              </wp:positionH>
              <wp:positionV relativeFrom="page">
                <wp:posOffset>322580</wp:posOffset>
              </wp:positionV>
              <wp:extent cx="4488180" cy="579120"/>
              <wp:effectExtent l="0" t="0" r="0" b="0"/>
              <wp:wrapNone/>
              <wp:docPr id="1" name="Rectangle 5"/>
              <a:graphic xmlns:a="http://schemas.openxmlformats.org/drawingml/2006/main">
                <a:graphicData uri="http://schemas.microsoft.com/office/word/2010/wordprocessingShape">
                  <wps:wsp>
                    <wps:cNvSpPr/>
                    <wps:spPr>
                      <a:xfrm>
                        <a:off x="0" y="0"/>
                        <a:ext cx="4488120" cy="579240"/>
                      </a:xfrm>
                      <a:prstGeom prst="rect">
                        <a:avLst/>
                      </a:prstGeom>
                      <a:solidFill>
                        <a:schemeClr val="lt1"/>
                      </a:solidFill>
                      <a:ln w="0">
                        <a:noFill/>
                      </a:ln>
                    </wps:spPr>
                    <wps:style>
                      <a:lnRef idx="0"/>
                      <a:fillRef idx="0"/>
                      <a:effectRef idx="0"/>
                      <a:fontRef idx="minor"/>
                    </wps:style>
                    <wps:txbx>
                      <w:txbxContent>
                        <w:p>
                          <w:pPr>
                            <w:pStyle w:val="Rahmeninhaltuser"/>
                            <w:spacing w:lineRule="auto" w:line="223" w:before="0" w:after="0"/>
                            <w:ind w:left="20" w:right="-50"/>
                            <w:rPr>
                              <w:rFonts w:ascii="Arial" w:hAnsi="Arial" w:eastAsia="Arial" w:cs="Arial"/>
                              <w:b/>
                              <w:color w:val="014669"/>
                              <w:sz w:val="20"/>
                            </w:rPr>
                          </w:pPr>
                          <w:r>
                            <w:rPr>
                              <w:rFonts w:eastAsia="Arial" w:cs="Arial" w:ascii="Arial" w:hAnsi="Arial"/>
                              <w:b/>
                              <w:color w:val="014669"/>
                              <w:sz w:val="20"/>
                            </w:rPr>
                            <w:t>VESE -Verband unabhängiger Energieerzeuger, eine Fachgruppe der SSES</w:t>
                          </w:r>
                        </w:p>
                        <w:p>
                          <w:pPr>
                            <w:pStyle w:val="Rahmeninhaltuser"/>
                            <w:spacing w:lineRule="auto" w:line="240" w:before="0" w:after="0"/>
                            <w:rPr>
                              <w:color w:val="1F497D"/>
                              <w:sz w:val="18"/>
                            </w:rPr>
                          </w:pPr>
                          <w:r>
                            <w:rPr>
                              <w:color w:val="1F497D"/>
                              <w:sz w:val="18"/>
                            </w:rPr>
                            <w:t>Aarbergergasse 21, 3011 Bern, www.vese.ch,Tel. 031 371 80 00, E-Mail info@vese.ch</w:t>
                          </w:r>
                        </w:p>
                        <w:p>
                          <w:pPr>
                            <w:pStyle w:val="Rahmeninhaltuser"/>
                            <w:spacing w:lineRule="auto" w:line="240" w:before="0" w:after="0"/>
                            <w:ind w:firstLine="80" w:left="20" w:right="-20"/>
                            <w:rPr>
                              <w:color w:val="000000"/>
                            </w:rPr>
                          </w:pPr>
                          <w:r>
                            <w:rPr/>
                          </w:r>
                        </w:p>
                      </w:txbxContent>
                    </wps:txbx>
                    <wps:bodyPr lIns="0" tIns="0" rIns="0" bIns="0" anchor="t">
                      <a:noAutofit/>
                    </wps:bodyPr>
                  </wps:wsp>
                </a:graphicData>
              </a:graphic>
            </wp:anchor>
          </w:drawing>
        </mc:Choice>
        <mc:Fallback>
          <w:pict>
            <v:rect id="shape_0" fillcolor="white" stroked="f" o:allowincell="f" style="position:absolute;margin-left:68.4pt;margin-top:25.4pt;width:353.35pt;height:45.55pt;mso-wrap-style:square;v-text-anchor:top;mso-position-horizontal-relative:page;mso-position-vertical-relative:page">
              <v:fill o:detectmouseclick="t" type="solid" color2="black"/>
              <v:stroke color="#3465a4" joinstyle="round" endcap="flat"/>
              <v:textbox>
                <w:txbxContent>
                  <w:p>
                    <w:pPr>
                      <w:pStyle w:val="Rahmeninhaltuser"/>
                      <w:spacing w:lineRule="auto" w:line="223" w:before="0" w:after="0"/>
                      <w:ind w:left="20" w:right="-50"/>
                      <w:rPr>
                        <w:rFonts w:ascii="Arial" w:hAnsi="Arial" w:eastAsia="Arial" w:cs="Arial"/>
                        <w:b/>
                        <w:color w:val="014669"/>
                        <w:sz w:val="20"/>
                      </w:rPr>
                    </w:pPr>
                    <w:r>
                      <w:rPr>
                        <w:rFonts w:eastAsia="Arial" w:cs="Arial" w:ascii="Arial" w:hAnsi="Arial"/>
                        <w:b/>
                        <w:color w:val="014669"/>
                        <w:sz w:val="20"/>
                      </w:rPr>
                      <w:t>VESE -Verband unabhängiger Energieerzeuger, eine Fachgruppe der SSES</w:t>
                    </w:r>
                  </w:p>
                  <w:p>
                    <w:pPr>
                      <w:pStyle w:val="Rahmeninhaltuser"/>
                      <w:spacing w:lineRule="auto" w:line="240" w:before="0" w:after="0"/>
                      <w:rPr>
                        <w:color w:val="1F497D"/>
                        <w:sz w:val="18"/>
                      </w:rPr>
                    </w:pPr>
                    <w:r>
                      <w:rPr>
                        <w:color w:val="1F497D"/>
                        <w:sz w:val="18"/>
                      </w:rPr>
                      <w:t>Aarbergergasse 21, 3011 Bern, www.vese.ch,Tel. 031 371 80 00, E-Mail info@vese.ch</w:t>
                    </w:r>
                  </w:p>
                  <w:p>
                    <w:pPr>
                      <w:pStyle w:val="Rahmeninhaltuser"/>
                      <w:spacing w:lineRule="auto" w:line="240" w:before="0" w:after="0"/>
                      <w:ind w:firstLine="80" w:left="20" w:right="-20"/>
                      <w:rPr>
                        <w:color w:val="000000"/>
                      </w:rPr>
                    </w:pPr>
                    <w:r>
                      <w:rPr/>
                    </w:r>
                  </w:p>
                </w:txbxContent>
              </v:textbox>
              <w10:wrap type="none"/>
            </v:rect>
          </w:pict>
        </mc:Fallback>
      </mc:AlternateContent>
      <w:drawing>
        <wp:anchor distT="0" distB="0" distL="0" distR="0" simplePos="0" relativeHeight="7" behindDoc="1" locked="0" layoutInCell="0" allowOverlap="1">
          <wp:simplePos x="0" y="0"/>
          <wp:positionH relativeFrom="page">
            <wp:posOffset>5605145</wp:posOffset>
          </wp:positionH>
          <wp:positionV relativeFrom="page">
            <wp:posOffset>402590</wp:posOffset>
          </wp:positionV>
          <wp:extent cx="1257300" cy="411480"/>
          <wp:effectExtent l="0" t="0" r="0" b="0"/>
          <wp:wrapNone/>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257300" cy="411480"/>
                  </a:xfrm>
                  <a:prstGeom prst="rect">
                    <a:avLst/>
                  </a:prstGeom>
                  <a:noFill/>
                </pic:spPr>
              </pic:pic>
            </a:graphicData>
          </a:graphic>
        </wp:anchor>
      </w:drawing>
    </w:r>
  </w:p>
</w:hdr>
</file>

<file path=word/settings.xml><?xml version="1.0" encoding="utf-8"?>
<w:settings xmlns:w="http://schemas.openxmlformats.org/wordprocessingml/2006/main">
  <w:zoom w:percent="151"/>
  <w:defaultTabStop w:val="720"/>
  <w:autoHyphenation w:val="true"/>
  <w:hyphenationZone w:val="0"/>
  <w:compat>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de-CH" w:eastAsia="fr-CH" w:bidi="ar-SA"/>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lineRule="auto" w:line="276" w:before="0" w:after="200"/>
      <w:jc w:val="left"/>
    </w:pPr>
    <w:rPr>
      <w:rFonts w:ascii="Calibri" w:hAnsi="Calibri" w:eastAsia="Calibri" w:cs="Calibri"/>
      <w:color w:val="auto"/>
      <w:kern w:val="0"/>
      <w:sz w:val="22"/>
      <w:szCs w:val="22"/>
      <w:lang w:val="de-CH" w:eastAsia="fr-CH" w:bidi="ar-SA"/>
    </w:rPr>
  </w:style>
  <w:style w:type="paragraph" w:styleId="Heading1">
    <w:name w:val="heading 1"/>
    <w:basedOn w:val="Normal"/>
    <w:next w:val="Normal"/>
    <w:qFormat/>
    <w:pPr>
      <w:keepNext w:val="true"/>
      <w:keepLines/>
      <w:numPr>
        <w:ilvl w:val="0"/>
        <w:numId w:val="0"/>
      </w:numPr>
      <w:spacing w:before="480" w:after="120"/>
      <w:outlineLvl w:val="0"/>
    </w:pPr>
    <w:rPr>
      <w:b/>
      <w:sz w:val="48"/>
      <w:szCs w:val="48"/>
    </w:rPr>
  </w:style>
  <w:style w:type="paragraph" w:styleId="Heading2">
    <w:name w:val="heading 2"/>
    <w:basedOn w:val="Normal"/>
    <w:next w:val="Normal"/>
    <w:qFormat/>
    <w:pPr>
      <w:keepNext w:val="true"/>
      <w:keepLines/>
      <w:numPr>
        <w:ilvl w:val="0"/>
        <w:numId w:val="0"/>
      </w:numPr>
      <w:spacing w:before="0" w:after="140"/>
      <w:outlineLvl w:val="1"/>
    </w:pPr>
    <w:rPr>
      <w:rFonts w:ascii="Open Sans" w:hAnsi="Open Sans"/>
      <w:b/>
      <w:sz w:val="22"/>
      <w:szCs w:val="22"/>
    </w:rPr>
  </w:style>
  <w:style w:type="paragraph" w:styleId="Heading3">
    <w:name w:val="heading 3"/>
    <w:basedOn w:val="Normal"/>
    <w:next w:val="Normal"/>
    <w:qFormat/>
    <w:pPr>
      <w:keepNext w:val="true"/>
      <w:keepLines/>
      <w:numPr>
        <w:ilvl w:val="0"/>
        <w:numId w:val="0"/>
      </w:numPr>
      <w:spacing w:before="280" w:after="80"/>
      <w:outlineLvl w:val="2"/>
    </w:pPr>
    <w:rPr>
      <w:b/>
      <w:sz w:val="28"/>
      <w:szCs w:val="28"/>
    </w:rPr>
  </w:style>
  <w:style w:type="paragraph" w:styleId="Heading4">
    <w:name w:val="heading 4"/>
    <w:basedOn w:val="Normal"/>
    <w:next w:val="Normal"/>
    <w:qFormat/>
    <w:pPr>
      <w:keepNext w:val="true"/>
      <w:keepLines/>
      <w:numPr>
        <w:ilvl w:val="0"/>
        <w:numId w:val="0"/>
      </w:numPr>
      <w:spacing w:before="240" w:after="40"/>
      <w:outlineLvl w:val="3"/>
    </w:pPr>
    <w:rPr>
      <w:b/>
      <w:sz w:val="24"/>
      <w:szCs w:val="24"/>
    </w:rPr>
  </w:style>
  <w:style w:type="paragraph" w:styleId="Heading5">
    <w:name w:val="heading 5"/>
    <w:basedOn w:val="Normal"/>
    <w:next w:val="Normal"/>
    <w:qFormat/>
    <w:pPr>
      <w:keepNext w:val="true"/>
      <w:keepLines/>
      <w:numPr>
        <w:ilvl w:val="0"/>
        <w:numId w:val="0"/>
      </w:numPr>
      <w:spacing w:before="220" w:after="40"/>
      <w:outlineLvl w:val="4"/>
    </w:pPr>
    <w:rPr>
      <w:b/>
    </w:rPr>
  </w:style>
  <w:style w:type="paragraph" w:styleId="Heading6">
    <w:name w:val="heading 6"/>
    <w:basedOn w:val="Normal"/>
    <w:next w:val="Normal"/>
    <w:qFormat/>
    <w:pPr>
      <w:keepNext w:val="true"/>
      <w:keepLines/>
      <w:numPr>
        <w:ilvl w:val="0"/>
        <w:numId w:val="0"/>
      </w:numPr>
      <w:spacing w:before="200" w:after="40"/>
      <w:outlineLvl w:val="5"/>
    </w:pPr>
    <w:rPr>
      <w:b/>
      <w:sz w:val="20"/>
      <w:szCs w:val="20"/>
    </w:rPr>
  </w:style>
  <w:style w:type="character" w:styleId="DefaultParagraphFont">
    <w:name w:val="Default Paragraph Font"/>
    <w:qFormat/>
    <w:rPr/>
  </w:style>
  <w:style w:type="character" w:styleId="En-tteCar">
    <w:name w:val="En-tête Car"/>
    <w:basedOn w:val="DefaultParagraphFont"/>
    <w:qFormat/>
    <w:rPr/>
  </w:style>
  <w:style w:type="character" w:styleId="PieddepageCar">
    <w:name w:val="Pied de page Car"/>
    <w:basedOn w:val="DefaultParagraphFont"/>
    <w:qFormat/>
    <w:rPr/>
  </w:style>
  <w:style w:type="character" w:styleId="LineNumber">
    <w:name w:val="line number"/>
    <w:rPr/>
  </w:style>
  <w:style w:type="character" w:styleId="Hyperlink">
    <w:name w:val="Hyperlink"/>
    <w:rPr>
      <w:color w:val="000080"/>
      <w:u w:val="single"/>
    </w:rPr>
  </w:style>
  <w:style w:type="character" w:styleId="Strong">
    <w:name w:val="Strong"/>
    <w:qFormat/>
    <w:rPr>
      <w:b/>
      <w:bCs/>
    </w:rPr>
  </w:style>
  <w:style w:type="character" w:styleId="Aufzhlungszeichenuser">
    <w:name w:val="Aufzählungszeichen (user)"/>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cs="Noto Sans Devanagari"/>
    </w:rPr>
  </w:style>
  <w:style w:type="paragraph" w:styleId="Caption">
    <w:name w:val="caption"/>
    <w:basedOn w:val="Normal"/>
    <w:qFormat/>
    <w:pPr>
      <w:suppressLineNumbers/>
      <w:spacing w:before="120" w:after="120"/>
    </w:pPr>
    <w:rPr>
      <w:rFonts w:ascii="Liberation Sans" w:hAnsi="Liberation Sans" w:cs="Noto Sans Devanagari"/>
      <w:i/>
      <w:iCs/>
      <w:sz w:val="24"/>
      <w:szCs w:val="24"/>
    </w:rPr>
  </w:style>
  <w:style w:type="paragraph" w:styleId="Verzeichnis">
    <w:name w:val="Verzeichnis"/>
    <w:basedOn w:val="Normal"/>
    <w:qFormat/>
    <w:pPr>
      <w:suppressLineNumbers/>
    </w:pPr>
    <w:rPr>
      <w:rFonts w:ascii="Liberation Sans" w:hAnsi="Liberation Sans" w:cs="Noto Sans Devanagari"/>
    </w:rPr>
  </w:style>
  <w:style w:type="paragraph" w:styleId="berschriftuser">
    <w:name w:val="Überschrift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Verzeichnisuser">
    <w:name w:val="Verzeichnis (user)"/>
    <w:basedOn w:val="Normal"/>
    <w:qFormat/>
    <w:pPr>
      <w:suppressLineNumbers/>
    </w:pPr>
    <w:rPr>
      <w:rFonts w:ascii="Liberation Sans" w:hAnsi="Liberation Sans" w:cs="Noto Sans Devanagari"/>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En-tteCar"/>
    <w:pPr>
      <w:tabs>
        <w:tab w:val="clear" w:pos="720"/>
        <w:tab w:val="center" w:pos="4513" w:leader="none"/>
        <w:tab w:val="right" w:pos="9026" w:leader="none"/>
      </w:tabs>
      <w:spacing w:lineRule="auto" w:line="240" w:before="0" w:after="0"/>
    </w:pPr>
    <w:rPr/>
  </w:style>
  <w:style w:type="paragraph" w:styleId="Footer">
    <w:name w:val="footer"/>
    <w:basedOn w:val="Normal"/>
    <w:link w:val="PieddepageCar"/>
    <w:pPr>
      <w:tabs>
        <w:tab w:val="clear" w:pos="720"/>
        <w:tab w:val="center" w:pos="4513" w:leader="none"/>
        <w:tab w:val="right" w:pos="9026" w:leader="none"/>
      </w:tabs>
      <w:spacing w:lineRule="auto" w:line="240" w:before="0" w:after="0"/>
    </w:pPr>
    <w:rPr/>
  </w:style>
  <w:style w:type="paragraph" w:styleId="Rahmeninhaltuser">
    <w:name w:val="Rahmeninhalt (user)"/>
    <w:basedOn w:val="Normal"/>
    <w:qFormat/>
    <w:pPr/>
    <w:rPr/>
  </w:style>
  <w:style w:type="paragraph" w:styleId="Kommentaruser">
    <w:name w:val="Kommentar (user)"/>
    <w:basedOn w:val="Normal"/>
    <w:qFormat/>
    <w:pPr>
      <w:spacing w:lineRule="auto" w:line="240" w:before="56" w:after="0"/>
      <w:ind w:hanging="0" w:left="57" w:right="57"/>
    </w:pPr>
    <w:rPr>
      <w:color w:val="auto"/>
      <w:sz w:val="20"/>
      <w:szCs w:val="20"/>
    </w:rPr>
  </w:style>
  <w:style w:type="paragraph" w:styleId="Rahmeninhalt">
    <w:name w:val="Rahmeninhalt"/>
    <w:basedOn w:val="Normal"/>
    <w:qFormat/>
    <w:pPr/>
    <w:rPr/>
  </w:style>
  <w:style w:type="paragraph" w:styleId="VorformatierterTextuser">
    <w:name w:val="Vorformatierter Text (user)"/>
    <w:basedOn w:val="Normal"/>
    <w:qFormat/>
    <w:pPr>
      <w:spacing w:before="0" w:after="0"/>
    </w:pPr>
    <w:rPr>
      <w:rFonts w:ascii="Liberation Mono" w:hAnsi="Liberation Mono" w:eastAsia="Liberation Mono" w:cs="Liberation Mono"/>
      <w:sz w:val="20"/>
      <w:szCs w:val="20"/>
    </w:rPr>
  </w:style>
  <w:style w:type="numbering" w:styleId="KeineListeuser">
    <w:name w:val="Keine Liste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ses.ch/de/umsetzung-des-stromgesetzes-solarbremsen-verhindern-erreichen-der-ziele/" TargetMode="External"/><Relationship Id="rId3" Type="http://schemas.openxmlformats.org/officeDocument/2006/relationships/hyperlink" Target="https://vese.ch/pvzubau" TargetMode="External"/><Relationship Id="rId4" Type="http://schemas.openxmlformats.org/officeDocument/2006/relationships/hyperlink" Target="https://www.vese.ch/wp-content/uploads/VESE_Vernehmlassungsantwort_Energief&#246;rderungsverordnung_April2026.pdf" TargetMode="External"/><Relationship Id="rId5" Type="http://schemas.openxmlformats.org/officeDocument/2006/relationships/hyperlink" Target="tel:+41765280936" TargetMode="External"/><Relationship Id="rId6" Type="http://schemas.openxmlformats.org/officeDocument/2006/relationships/hyperlink" Target="mailto:walter.sachs@vese.ch"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351</TotalTime>
  <Application>LibreOffice/26.2.4.2$Linux_X86_64 LibreOffice_project/620$Build-2</Application>
  <AppVersion>15.0000</AppVersion>
  <Pages>2</Pages>
  <Words>359</Words>
  <Characters>2488</Characters>
  <CharactersWithSpaces>2845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2025-10-02T06:25:00Z</dcterms:created>
  <dc:creator>diego</dc:creator>
  <dc:description/>
  <dc:language>de-CH</dc:language>
  <cp:lastModifiedBy>Walter Sachs</cp:lastModifiedBy>
  <cp:lastPrinted>2026-07-10T20:05:51Z</cp:lastPrinted>
  <dcterms:modified xsi:type="dcterms:W3CDTF">2026-07-10T20:05:07Z</dcterms:modified>
  <cp:revision>31</cp:revision>
  <dc:subject/>
  <dc:title>VESE Medienmitteilung PV-Ausbau verfehlt die Ziele des Stromgesetzes: VESE fordert grundsätzliches Umdenken bei der Solarförderung</dc:title>
</cp:coreProperties>
</file>

<file path=docProps/custom.xml><?xml version="1.0" encoding="utf-8"?>
<Properties xmlns="http://schemas.openxmlformats.org/officeDocument/2006/custom-properties" xmlns:vt="http://schemas.openxmlformats.org/officeDocument/2006/docPropsVTypes"/>
</file>