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0DF7" w14:textId="77777777" w:rsidR="002F04B2" w:rsidRDefault="00000000">
      <w:pPr>
        <w:spacing w:before="120" w:after="0" w:line="240" w:lineRule="auto"/>
        <w:ind w:right="6333"/>
        <w:jc w:val="both"/>
        <w:rPr>
          <w:rFonts w:ascii="Arial" w:eastAsia="Arial" w:hAnsi="Arial" w:cs="Arial"/>
          <w:sz w:val="20"/>
          <w:szCs w:val="20"/>
        </w:rPr>
      </w:pPr>
      <w:r>
        <w:rPr>
          <w:rFonts w:ascii="Arial" w:eastAsia="Arial" w:hAnsi="Arial" w:cs="Arial"/>
          <w:b/>
          <w:sz w:val="20"/>
          <w:szCs w:val="20"/>
        </w:rPr>
        <w:t>Medienmitteilung:</w:t>
      </w:r>
    </w:p>
    <w:p w14:paraId="0FD9772E" w14:textId="0507ADD5" w:rsidR="002F04B2" w:rsidRDefault="00000000" w:rsidP="00A25443">
      <w:pPr>
        <w:spacing w:before="120" w:after="0" w:line="240" w:lineRule="auto"/>
        <w:ind w:right="5954"/>
        <w:jc w:val="both"/>
        <w:rPr>
          <w:rFonts w:ascii="Arial" w:eastAsia="Arial" w:hAnsi="Arial" w:cs="Arial"/>
          <w:sz w:val="20"/>
          <w:szCs w:val="20"/>
        </w:rPr>
      </w:pPr>
      <w:r>
        <w:rPr>
          <w:rFonts w:ascii="Arial" w:eastAsia="Arial" w:hAnsi="Arial" w:cs="Arial"/>
          <w:sz w:val="20"/>
          <w:szCs w:val="20"/>
        </w:rPr>
        <w:t xml:space="preserve">Bern, </w:t>
      </w:r>
      <w:r w:rsidR="00C23713">
        <w:rPr>
          <w:rFonts w:ascii="Arial" w:eastAsia="Arial" w:hAnsi="Arial" w:cs="Arial"/>
          <w:sz w:val="20"/>
          <w:szCs w:val="20"/>
        </w:rPr>
        <w:t>0</w:t>
      </w:r>
      <w:r>
        <w:rPr>
          <w:rFonts w:ascii="Arial" w:eastAsia="Arial" w:hAnsi="Arial" w:cs="Arial"/>
          <w:sz w:val="20"/>
          <w:szCs w:val="20"/>
        </w:rPr>
        <w:t xml:space="preserve">1. </w:t>
      </w:r>
      <w:r w:rsidR="00C23713">
        <w:rPr>
          <w:rFonts w:ascii="Arial" w:eastAsia="Arial" w:hAnsi="Arial" w:cs="Arial"/>
          <w:sz w:val="20"/>
          <w:szCs w:val="20"/>
        </w:rPr>
        <w:t>November</w:t>
      </w:r>
      <w:r w:rsidR="00A25443">
        <w:rPr>
          <w:rFonts w:ascii="Arial" w:eastAsia="Arial" w:hAnsi="Arial" w:cs="Arial"/>
          <w:sz w:val="20"/>
          <w:szCs w:val="20"/>
        </w:rPr>
        <w:t xml:space="preserve"> </w:t>
      </w:r>
      <w:r>
        <w:rPr>
          <w:rFonts w:ascii="Arial" w:eastAsia="Arial" w:hAnsi="Arial" w:cs="Arial"/>
          <w:sz w:val="20"/>
          <w:szCs w:val="20"/>
        </w:rPr>
        <w:t>2023</w:t>
      </w:r>
    </w:p>
    <w:p w14:paraId="24BDC6E7" w14:textId="77777777" w:rsidR="002F04B2" w:rsidRDefault="002F04B2">
      <w:pPr>
        <w:spacing w:before="120" w:after="0" w:line="240" w:lineRule="auto"/>
        <w:ind w:right="8027"/>
        <w:jc w:val="both"/>
        <w:rPr>
          <w:rFonts w:ascii="Arial" w:eastAsia="Arial" w:hAnsi="Arial" w:cs="Arial"/>
          <w:sz w:val="20"/>
          <w:szCs w:val="20"/>
        </w:rPr>
      </w:pPr>
    </w:p>
    <w:p w14:paraId="1F843F52" w14:textId="77777777" w:rsidR="002F04B2" w:rsidRDefault="00000000">
      <w:pPr>
        <w:spacing w:before="120" w:after="0" w:line="240" w:lineRule="auto"/>
        <w:ind w:right="1"/>
        <w:jc w:val="both"/>
        <w:rPr>
          <w:rFonts w:ascii="Arial" w:eastAsia="Arial" w:hAnsi="Arial" w:cs="Arial"/>
          <w:b/>
          <w:sz w:val="28"/>
          <w:szCs w:val="28"/>
        </w:rPr>
      </w:pPr>
      <w:r>
        <w:rPr>
          <w:rFonts w:ascii="Arial" w:eastAsia="Arial" w:hAnsi="Arial" w:cs="Arial"/>
          <w:b/>
          <w:sz w:val="28"/>
          <w:szCs w:val="28"/>
        </w:rPr>
        <w:t>PV-Abnahmevergütungen steigen 2024 um weitere 8%</w:t>
      </w:r>
    </w:p>
    <w:p w14:paraId="2F7DF77E" w14:textId="77777777" w:rsidR="002F04B2" w:rsidRDefault="00000000">
      <w:pPr>
        <w:spacing w:before="120" w:after="0" w:line="240" w:lineRule="auto"/>
        <w:ind w:right="1"/>
        <w:jc w:val="both"/>
        <w:rPr>
          <w:rFonts w:ascii="Arial" w:eastAsia="Arial" w:hAnsi="Arial" w:cs="Arial"/>
          <w:b/>
        </w:rPr>
      </w:pPr>
      <w:r>
        <w:rPr>
          <w:rFonts w:ascii="Arial" w:eastAsia="Arial" w:hAnsi="Arial" w:cs="Arial"/>
          <w:b/>
        </w:rPr>
        <w:t xml:space="preserve">Das kommende Jahr wird für eingespeisten Solarstrom voraussichtlich das Jahr mit den höchsten durchschnittlichen Rückliefertarifen seit dem Ende der KEV-Zeit im Jahr 2014 werden. Gleichzeitig ist dieses Jahr auch das vermutlich letzte unter dem heutige gültigen Gesetz. Das Parlament hat mit der Annahme des Mantelerlasses Ende September die Grundlage für langfristig stabile und hoffentlich auch kostendeckende Vergütungen geschaffen.   </w:t>
      </w:r>
    </w:p>
    <w:p w14:paraId="0E8C7A4A" w14:textId="77777777" w:rsidR="002F04B2" w:rsidRDefault="00000000">
      <w:pPr>
        <w:spacing w:before="120" w:after="0" w:line="240" w:lineRule="auto"/>
        <w:ind w:right="84"/>
        <w:jc w:val="both"/>
        <w:rPr>
          <w:rFonts w:ascii="Arial" w:eastAsia="Arial" w:hAnsi="Arial" w:cs="Arial"/>
          <w:sz w:val="20"/>
          <w:szCs w:val="20"/>
        </w:rPr>
      </w:pPr>
      <w:r>
        <w:rPr>
          <w:rFonts w:ascii="Arial" w:eastAsia="Arial" w:hAnsi="Arial" w:cs="Arial"/>
          <w:sz w:val="20"/>
          <w:szCs w:val="20"/>
        </w:rPr>
        <w:t xml:space="preserve">Die Auswertung der bisher bekanntgegebenen Vergütungen der 30 grössten Netzbetreiber der Schweiz ab 1.1.2024 zeigt einen Anstieg von 8% im Vergleich zu den Vergütungen in diesem Jahr. Dies nachdem die Vergütungen schon im laufenden Jahr deutlich angehoben wurden Der durchschnittliche Tarif liegt neu bei 15.7 Rp./kWh, davon werden 2.2 Rp./kWh für den Herkunftsnachweis bezahlt. </w:t>
      </w:r>
    </w:p>
    <w:p w14:paraId="3E3C105F" w14:textId="77777777" w:rsidR="002F04B2" w:rsidRDefault="002F04B2">
      <w:pPr>
        <w:spacing w:before="120" w:after="0" w:line="240" w:lineRule="auto"/>
        <w:ind w:right="84"/>
        <w:jc w:val="both"/>
        <w:rPr>
          <w:rFonts w:ascii="Arial" w:eastAsia="Arial" w:hAnsi="Arial" w:cs="Arial"/>
          <w:sz w:val="20"/>
          <w:szCs w:val="20"/>
        </w:rPr>
      </w:pPr>
    </w:p>
    <w:p w14:paraId="214CDBCA" w14:textId="77777777" w:rsidR="002F04B2" w:rsidRDefault="00000000">
      <w:pPr>
        <w:spacing w:before="120" w:after="0" w:line="240" w:lineRule="auto"/>
        <w:ind w:right="84"/>
        <w:jc w:val="both"/>
        <w:rPr>
          <w:rFonts w:ascii="Arial" w:eastAsia="Arial" w:hAnsi="Arial" w:cs="Arial"/>
          <w:b/>
          <w:sz w:val="20"/>
          <w:szCs w:val="20"/>
        </w:rPr>
      </w:pPr>
      <w:r>
        <w:rPr>
          <w:rFonts w:ascii="Arial" w:eastAsia="Arial" w:hAnsi="Arial" w:cs="Arial"/>
          <w:b/>
          <w:sz w:val="20"/>
          <w:szCs w:val="20"/>
        </w:rPr>
        <w:t xml:space="preserve">Höchste Vergütung seit 10 Jahren </w:t>
      </w:r>
    </w:p>
    <w:p w14:paraId="1C988E9B" w14:textId="77777777" w:rsidR="002F04B2" w:rsidRDefault="00000000">
      <w:pPr>
        <w:spacing w:before="120" w:after="0" w:line="240" w:lineRule="auto"/>
        <w:ind w:right="84"/>
        <w:jc w:val="both"/>
        <w:rPr>
          <w:rFonts w:ascii="Arial" w:eastAsia="Arial" w:hAnsi="Arial" w:cs="Arial"/>
          <w:sz w:val="20"/>
          <w:szCs w:val="20"/>
        </w:rPr>
      </w:pPr>
      <w:r>
        <w:rPr>
          <w:rFonts w:ascii="Arial" w:eastAsia="Arial" w:hAnsi="Arial" w:cs="Arial"/>
          <w:sz w:val="20"/>
          <w:szCs w:val="20"/>
        </w:rPr>
        <w:t xml:space="preserve">Damit wird für 2024 die höchste durchschnittliche Vergütung erreicht, welche jemals seit 2014, das heisst nach Ende der kostendeckenden Einspeisevergütung KEV, entrichtet wurde. Dies ist sehr erfreulich für die Mehrheit der Anlagenbetreiber, welche somit in 2024 ihre Anlage rascher amortisieren können.   </w:t>
      </w:r>
    </w:p>
    <w:p w14:paraId="23A388F5" w14:textId="5DAE4F99" w:rsidR="002F04B2" w:rsidRDefault="00000000">
      <w:pPr>
        <w:spacing w:before="120" w:after="0" w:line="240" w:lineRule="auto"/>
        <w:ind w:right="84"/>
        <w:jc w:val="both"/>
        <w:rPr>
          <w:rFonts w:ascii="Arial" w:eastAsia="Arial" w:hAnsi="Arial" w:cs="Arial"/>
          <w:sz w:val="20"/>
          <w:szCs w:val="20"/>
        </w:rPr>
      </w:pPr>
      <w:r>
        <w:rPr>
          <w:rFonts w:ascii="Arial" w:eastAsia="Arial" w:hAnsi="Arial" w:cs="Arial"/>
          <w:sz w:val="20"/>
          <w:szCs w:val="20"/>
        </w:rPr>
        <w:t>Der erneute Anstieg der Vergütungen hat mit den Strompreisen für die Endkunden zu tun, die bei vielen Netzbetreibern aufs neue Jahr nochmals – teilweise sogar markant – ansteigen. Mehrere wichtige Netzbetreiber geben diese Erhöhungen ganz oder zumindest teilweise an die Stromproduzenten weiter, so wie es im heutigen Energiegesetz vorgesehen ist. Andere Netzbetreiber machen die Vergütung am Spotmarktpreis fest. Da dieser  nach einem Rekordwert im Jahr 2022 inzwischen wieder bei deutlich unter 10 Rp/kWh liegt, fahren PV-Betreiber in diesen Netzgebieten deutlich schlechter.</w:t>
      </w:r>
    </w:p>
    <w:p w14:paraId="53C9DEC4" w14:textId="77777777" w:rsidR="002F04B2" w:rsidRDefault="002F04B2">
      <w:pPr>
        <w:spacing w:before="120" w:after="0" w:line="240" w:lineRule="auto"/>
        <w:ind w:right="84"/>
        <w:jc w:val="both"/>
        <w:rPr>
          <w:rFonts w:ascii="Arial" w:eastAsia="Arial" w:hAnsi="Arial" w:cs="Arial"/>
          <w:sz w:val="20"/>
          <w:szCs w:val="20"/>
        </w:rPr>
      </w:pPr>
    </w:p>
    <w:p w14:paraId="0273F526" w14:textId="77777777" w:rsidR="002F04B2" w:rsidRDefault="00000000">
      <w:pPr>
        <w:spacing w:before="120" w:after="0" w:line="240" w:lineRule="auto"/>
        <w:ind w:right="84"/>
        <w:jc w:val="both"/>
        <w:rPr>
          <w:rFonts w:ascii="Arial" w:eastAsia="Arial" w:hAnsi="Arial" w:cs="Arial"/>
          <w:b/>
          <w:sz w:val="20"/>
          <w:szCs w:val="20"/>
        </w:rPr>
      </w:pPr>
      <w:r>
        <w:rPr>
          <w:rFonts w:ascii="Arial" w:eastAsia="Arial" w:hAnsi="Arial" w:cs="Arial"/>
          <w:b/>
          <w:sz w:val="20"/>
          <w:szCs w:val="20"/>
        </w:rPr>
        <w:t>Wechsel zum Direktvermarkter lohnt sich langfristig nicht</w:t>
      </w:r>
    </w:p>
    <w:p w14:paraId="35907485" w14:textId="77777777" w:rsidR="002F04B2" w:rsidRDefault="00000000">
      <w:pPr>
        <w:spacing w:before="120" w:after="0" w:line="240" w:lineRule="auto"/>
        <w:ind w:right="84"/>
        <w:jc w:val="both"/>
        <w:rPr>
          <w:rFonts w:ascii="Arial" w:eastAsia="Arial" w:hAnsi="Arial" w:cs="Arial"/>
          <w:sz w:val="20"/>
          <w:szCs w:val="20"/>
        </w:rPr>
      </w:pPr>
      <w:r>
        <w:rPr>
          <w:rFonts w:ascii="Arial" w:eastAsia="Arial" w:hAnsi="Arial" w:cs="Arial"/>
          <w:sz w:val="20"/>
          <w:szCs w:val="20"/>
        </w:rPr>
        <w:t>Gemäss Energiegesetz ist es möglich, den PV-Strom nicht nur dem lokalen Netzbetreiber, sondern auch an andere zu verkaufen. Aufgrund der hohen Marktpreise in 2022 haben viele Produzenten davon Gebrauch gemacht und sind vom lokalen Netzbetreiber zu einem Direktvermarkter gewechselt. Dieser bezahlt den Referenzmarktpreis, der vom BFE quartalsweise eruiert wird und dem durchschnittlichen Spotmarktpreis entspricht. Dieser lag in 2022 auf einem hohen Niveau bei bis zu 40 Rp./kWh. Nachdem dieser Preis aber nach wenigen Monaten wieder zusammenbrach, wechseln nun viele dieser Produzenten – falls sie es nicht bereits getan haben – auf 2024 wieder zu ihren lokalen Netzbetreibern zurück, da deren Tarife nun wieder höher sind. Das sorgt auf Seite der Direktvermarkter und der Netzbetreiber, die kurzfristig eine enorme Zu- respektive Abwanderung erlebten, für viel Aufwand. Dies zeigt klar, dass das heutige Schweizer Modell mit den über 600 verschiedenen Rückliefervergütungen, die häufig unter den Produktionskosten des Solarstroms lagen, nicht nachhaltig ist.</w:t>
      </w:r>
    </w:p>
    <w:p w14:paraId="01D2D143" w14:textId="77777777" w:rsidR="002F04B2" w:rsidRDefault="002F04B2">
      <w:pPr>
        <w:spacing w:before="120" w:after="0" w:line="240" w:lineRule="auto"/>
        <w:ind w:right="84"/>
        <w:jc w:val="both"/>
        <w:rPr>
          <w:rFonts w:ascii="Arial" w:eastAsia="Arial" w:hAnsi="Arial" w:cs="Arial"/>
          <w:sz w:val="20"/>
          <w:szCs w:val="20"/>
        </w:rPr>
      </w:pPr>
    </w:p>
    <w:p w14:paraId="0FB2B1A3" w14:textId="77777777" w:rsidR="002F04B2" w:rsidRDefault="00000000">
      <w:pPr>
        <w:spacing w:before="120" w:after="0" w:line="240" w:lineRule="auto"/>
        <w:ind w:right="84"/>
        <w:jc w:val="both"/>
        <w:rPr>
          <w:rFonts w:ascii="Arial" w:eastAsia="Arial" w:hAnsi="Arial" w:cs="Arial"/>
          <w:b/>
          <w:sz w:val="20"/>
          <w:szCs w:val="20"/>
        </w:rPr>
      </w:pPr>
      <w:r>
        <w:rPr>
          <w:rFonts w:ascii="Arial" w:eastAsia="Arial" w:hAnsi="Arial" w:cs="Arial"/>
          <w:b/>
          <w:sz w:val="20"/>
          <w:szCs w:val="20"/>
        </w:rPr>
        <w:t>Langfristig stabiler und planbarer Rückliefertarif zielführender</w:t>
      </w:r>
    </w:p>
    <w:p w14:paraId="555579D5" w14:textId="77777777" w:rsidR="002F04B2" w:rsidRDefault="00000000">
      <w:pPr>
        <w:spacing w:before="120" w:after="0" w:line="240" w:lineRule="auto"/>
        <w:ind w:right="84"/>
        <w:jc w:val="both"/>
        <w:rPr>
          <w:rFonts w:ascii="Arial" w:eastAsia="Arial" w:hAnsi="Arial" w:cs="Arial"/>
          <w:sz w:val="20"/>
          <w:szCs w:val="20"/>
        </w:rPr>
      </w:pPr>
      <w:r>
        <w:rPr>
          <w:rFonts w:ascii="Arial" w:eastAsia="Arial" w:hAnsi="Arial" w:cs="Arial"/>
          <w:sz w:val="20"/>
          <w:szCs w:val="20"/>
        </w:rPr>
        <w:t xml:space="preserve">Das ist der Grund, warum sich VESE seit Jahren für einen langfristig stabilen Rückliefertarif einsetzt, der sich an den Gestehungskosten orientiert. Dieser läge je nach Grösse der Photovoltaikanlage bei 8 bis 12 Rp./kWh. Weil diese Vergütungen langfristig konstant angesetzt wären und nicht wie heute der Strombörse nacheilen, würden diese einen wertvollen Beitrag zu stabileren Konsumenten-Strompreisen im Inland leisten. </w:t>
      </w:r>
    </w:p>
    <w:p w14:paraId="4B2FB306" w14:textId="045EDBC4" w:rsidR="002F04B2" w:rsidRDefault="00000000">
      <w:pPr>
        <w:spacing w:before="120" w:after="0" w:line="240" w:lineRule="auto"/>
        <w:ind w:right="84"/>
        <w:jc w:val="both"/>
        <w:rPr>
          <w:rFonts w:ascii="Arial" w:eastAsia="Arial" w:hAnsi="Arial" w:cs="Arial"/>
          <w:sz w:val="20"/>
          <w:szCs w:val="20"/>
        </w:rPr>
      </w:pPr>
      <w:r>
        <w:rPr>
          <w:rFonts w:ascii="Arial" w:eastAsia="Arial" w:hAnsi="Arial" w:cs="Arial"/>
          <w:sz w:val="20"/>
          <w:szCs w:val="20"/>
        </w:rPr>
        <w:t xml:space="preserve">Die VESE-Forderung nach stabilen Rückliefertarifen wurde nun mit dem Energie-Mantelerlass, der Ende September vom Parlament beschlossen wurde, zumindest teilweise für PV-Anlagen bis zu 150 kW erfüllt. In Zukunft bestimmt der Bundesrat für diese Anlagen einen minimalen Rückliefertarif, welcher sich «an der Amortisation von Referenzanlagen über ihre Lebensdauer» orientieren muss. Wie die genauen Berechnungen des Bundesrats zur Bestimmung dieses Tarifs ausfallen werden und ob am Schluss dieser Minimaltarif wirklich kostendeckend sein wird, bleibt die grosse Frage. Leider ist die Formulierung im Gesetz </w:t>
      </w:r>
      <w:r>
        <w:rPr>
          <w:rFonts w:ascii="Arial" w:eastAsia="Arial" w:hAnsi="Arial" w:cs="Arial"/>
          <w:sz w:val="20"/>
          <w:szCs w:val="20"/>
        </w:rPr>
        <w:lastRenderedPageBreak/>
        <w:t xml:space="preserve">sehr unpräzise und die Ausgestaltung in der Verordnung wird massgebend sein. Diverse Vorschläge für präzisere Formulierungen wurden von den Kommissionen und dem Parlament leider verworfen. VESE wird diesen Punkt im Rahmen der anstehenden Vernehmlassung der Verordnungen auf jeden Fall genau im Auge behalten.  </w:t>
      </w:r>
    </w:p>
    <w:p w14:paraId="7FF3D46D" w14:textId="77777777" w:rsidR="002F04B2" w:rsidRDefault="00000000">
      <w:pPr>
        <w:spacing w:before="120" w:after="0" w:line="240" w:lineRule="auto"/>
        <w:ind w:right="84"/>
        <w:jc w:val="both"/>
        <w:rPr>
          <w:rFonts w:ascii="Arial" w:eastAsia="Arial" w:hAnsi="Arial" w:cs="Arial"/>
          <w:sz w:val="20"/>
          <w:szCs w:val="20"/>
        </w:rPr>
      </w:pPr>
      <w:r>
        <w:rPr>
          <w:rFonts w:ascii="Arial" w:eastAsia="Arial" w:hAnsi="Arial" w:cs="Arial"/>
          <w:sz w:val="20"/>
          <w:szCs w:val="20"/>
        </w:rPr>
        <w:t xml:space="preserve">Anlagen, die grösser als 150 kWp sind ab Inkrafttreten des neuen Gesetzes neu gebaut werden und keinen Eigenverbrauch aufweisen, sollen im revidierten Gesetz innerhalb wettbewerblicher Ausschreibungen mit einer gleitenden Marktprämie, ausgestaltet als “contract for difference” (CFD), ebenfalls finanziell stabile Rahmenbedingungen erhalten. </w:t>
      </w:r>
    </w:p>
    <w:p w14:paraId="48296557" w14:textId="290CE9CD" w:rsidR="002F04B2" w:rsidRDefault="00000000">
      <w:pPr>
        <w:spacing w:before="120" w:after="0" w:line="240" w:lineRule="auto"/>
        <w:ind w:right="84"/>
        <w:jc w:val="both"/>
        <w:rPr>
          <w:rFonts w:ascii="Arial" w:eastAsia="Arial" w:hAnsi="Arial" w:cs="Arial"/>
          <w:sz w:val="20"/>
          <w:szCs w:val="20"/>
        </w:rPr>
      </w:pPr>
      <w:r>
        <w:rPr>
          <w:rFonts w:ascii="Arial" w:eastAsia="Arial" w:hAnsi="Arial" w:cs="Arial"/>
          <w:sz w:val="20"/>
          <w:szCs w:val="20"/>
        </w:rPr>
        <w:t xml:space="preserve">Diese beiden Modelle erlauben, bei richtiger Gestaltung der Verordnungen, endlich eine Planbarkeit und somit Investitionssicherheit für neue PV-Anlagen, die VESE seit Jahren fordert. Denn ein Ausbau der erneuerbaren Energien im grossen Stil kann nur gelingen, wenn diese Sicherheit vorhanden ist.  </w:t>
      </w:r>
    </w:p>
    <w:p w14:paraId="77218B4D" w14:textId="77777777" w:rsidR="002F04B2" w:rsidRDefault="002F04B2">
      <w:pPr>
        <w:spacing w:before="120" w:after="0" w:line="240" w:lineRule="auto"/>
        <w:ind w:right="84"/>
        <w:jc w:val="both"/>
        <w:rPr>
          <w:rFonts w:ascii="Arial" w:eastAsia="Arial" w:hAnsi="Arial" w:cs="Arial"/>
          <w:sz w:val="20"/>
          <w:szCs w:val="20"/>
        </w:rPr>
      </w:pPr>
    </w:p>
    <w:p w14:paraId="5CE9FADD" w14:textId="0E84FADA" w:rsidR="002F04B2" w:rsidRDefault="00712A43">
      <w:pPr>
        <w:spacing w:before="120" w:after="0" w:line="240" w:lineRule="auto"/>
        <w:ind w:right="84"/>
        <w:jc w:val="both"/>
        <w:rPr>
          <w:b/>
        </w:rPr>
      </w:pPr>
      <w:hyperlink r:id="rId7" w:history="1">
        <w:r w:rsidR="00000000" w:rsidRPr="00712A43">
          <w:rPr>
            <w:rStyle w:val="Hyperlink"/>
            <w:b/>
          </w:rPr>
          <w:t>Anhang: Graphiken zu den Vergütungen der Netzbetreiber 2024</w:t>
        </w:r>
      </w:hyperlink>
    </w:p>
    <w:p w14:paraId="1749CDB9" w14:textId="6FA3A83E" w:rsidR="002F04B2" w:rsidRDefault="002F04B2">
      <w:pPr>
        <w:spacing w:before="120" w:after="0" w:line="240" w:lineRule="auto"/>
        <w:ind w:right="84"/>
        <w:jc w:val="both"/>
        <w:rPr>
          <w:rFonts w:ascii="Arial" w:eastAsia="Arial" w:hAnsi="Arial" w:cs="Arial"/>
          <w:b/>
          <w:sz w:val="20"/>
          <w:szCs w:val="20"/>
        </w:rPr>
      </w:pPr>
    </w:p>
    <w:p w14:paraId="0565F918" w14:textId="77777777" w:rsidR="002F04B2" w:rsidRDefault="00000000">
      <w:pPr>
        <w:spacing w:before="120" w:after="0" w:line="240" w:lineRule="auto"/>
        <w:ind w:right="84"/>
        <w:jc w:val="both"/>
        <w:rPr>
          <w:rFonts w:ascii="Arial" w:eastAsia="Arial" w:hAnsi="Arial" w:cs="Arial"/>
          <w:sz w:val="2"/>
          <w:szCs w:val="2"/>
        </w:rPr>
      </w:pPr>
      <w:r>
        <w:rPr>
          <w:rFonts w:ascii="Arial" w:eastAsia="Arial" w:hAnsi="Arial" w:cs="Arial"/>
          <w:sz w:val="2"/>
          <w:szCs w:val="2"/>
        </w:rPr>
        <w:t xml:space="preserve">    </w:t>
      </w:r>
    </w:p>
    <w:p w14:paraId="3411BAC0" w14:textId="08145079" w:rsidR="002F04B2" w:rsidRDefault="002F04B2">
      <w:pPr>
        <w:spacing w:before="120" w:after="0" w:line="240" w:lineRule="auto"/>
        <w:ind w:right="84"/>
        <w:jc w:val="both"/>
        <w:rPr>
          <w:rFonts w:ascii="Arial" w:eastAsia="Arial" w:hAnsi="Arial" w:cs="Arial"/>
          <w:i/>
          <w:sz w:val="20"/>
          <w:szCs w:val="20"/>
        </w:rPr>
      </w:pPr>
    </w:p>
    <w:p w14:paraId="273637F6" w14:textId="63B6C722" w:rsidR="002F04B2" w:rsidRDefault="00000000">
      <w:pPr>
        <w:spacing w:before="120" w:after="0" w:line="240" w:lineRule="auto"/>
        <w:ind w:right="84"/>
        <w:jc w:val="both"/>
        <w:rPr>
          <w:rFonts w:ascii="Arial" w:eastAsia="Arial" w:hAnsi="Arial" w:cs="Arial"/>
          <w:i/>
          <w:sz w:val="20"/>
          <w:szCs w:val="20"/>
        </w:rPr>
      </w:pPr>
      <w:r>
        <w:rPr>
          <w:rFonts w:ascii="Arial" w:eastAsia="Arial" w:hAnsi="Arial" w:cs="Arial"/>
          <w:i/>
          <w:sz w:val="20"/>
          <w:szCs w:val="20"/>
        </w:rPr>
        <w:t xml:space="preserve">Kontakt: Diego Fischer, Vorstandsmitglied VESE, </w:t>
      </w:r>
      <w:hyperlink r:id="rId8" w:history="1">
        <w:r w:rsidRPr="00712A43">
          <w:rPr>
            <w:rStyle w:val="Hyperlink"/>
            <w:rFonts w:ascii="Arial" w:eastAsia="Arial" w:hAnsi="Arial" w:cs="Arial"/>
            <w:i/>
            <w:sz w:val="20"/>
            <w:szCs w:val="20"/>
          </w:rPr>
          <w:t>077 466 86 26</w:t>
        </w:r>
      </w:hyperlink>
      <w:r>
        <w:rPr>
          <w:rFonts w:ascii="Arial" w:eastAsia="Arial" w:hAnsi="Arial" w:cs="Arial"/>
          <w:i/>
          <w:sz w:val="20"/>
          <w:szCs w:val="20"/>
        </w:rPr>
        <w:t xml:space="preserve">, </w:t>
      </w:r>
      <w:hyperlink r:id="rId9" w:history="1">
        <w:r w:rsidR="00712A43" w:rsidRPr="00712A43">
          <w:rPr>
            <w:rStyle w:val="Hyperlink"/>
            <w:rFonts w:ascii="Arial" w:eastAsia="Arial" w:hAnsi="Arial" w:cs="Arial"/>
            <w:i/>
            <w:sz w:val="20"/>
            <w:szCs w:val="20"/>
          </w:rPr>
          <w:t>diego.fischer@vese.ch</w:t>
        </w:r>
      </w:hyperlink>
    </w:p>
    <w:p w14:paraId="660D9488" w14:textId="4329A884" w:rsidR="002F04B2" w:rsidRDefault="002F04B2">
      <w:pPr>
        <w:spacing w:before="120" w:after="0" w:line="240" w:lineRule="auto"/>
        <w:ind w:right="85"/>
        <w:jc w:val="both"/>
        <w:rPr>
          <w:rFonts w:ascii="Arial" w:eastAsia="Arial" w:hAnsi="Arial" w:cs="Arial"/>
          <w:color w:val="030303"/>
          <w:sz w:val="20"/>
          <w:szCs w:val="20"/>
        </w:rPr>
      </w:pPr>
    </w:p>
    <w:p w14:paraId="32082024" w14:textId="303B8B2C" w:rsidR="002F04B2" w:rsidRDefault="002F04B2">
      <w:pPr>
        <w:spacing w:before="120" w:after="0" w:line="240" w:lineRule="auto"/>
        <w:ind w:right="1"/>
        <w:jc w:val="both"/>
        <w:rPr>
          <w:rFonts w:ascii="Arial" w:eastAsia="Arial" w:hAnsi="Arial" w:cs="Arial"/>
          <w:b/>
          <w:sz w:val="20"/>
          <w:szCs w:val="20"/>
        </w:rPr>
      </w:pPr>
    </w:p>
    <w:p w14:paraId="7CC5CCC8" w14:textId="1DFE2BB3" w:rsidR="002F04B2" w:rsidRDefault="00000000">
      <w:pPr>
        <w:spacing w:before="120" w:after="0" w:line="240" w:lineRule="auto"/>
        <w:ind w:right="1"/>
        <w:jc w:val="both"/>
        <w:rPr>
          <w:rFonts w:ascii="Arial" w:eastAsia="Arial" w:hAnsi="Arial" w:cs="Arial"/>
          <w:b/>
          <w:sz w:val="20"/>
          <w:szCs w:val="20"/>
        </w:rPr>
      </w:pPr>
      <w:r>
        <w:rPr>
          <w:rFonts w:ascii="Arial" w:eastAsia="Arial" w:hAnsi="Arial" w:cs="Arial"/>
          <w:b/>
          <w:sz w:val="20"/>
          <w:szCs w:val="20"/>
        </w:rPr>
        <w:t>Über den Verband unabhängiger Energieerzeuger VESE</w:t>
      </w:r>
    </w:p>
    <w:p w14:paraId="4B4E0E57" w14:textId="51151F83" w:rsidR="002F04B2" w:rsidRDefault="00000000">
      <w:pPr>
        <w:spacing w:before="120" w:after="0" w:line="240" w:lineRule="auto"/>
        <w:ind w:right="1"/>
        <w:jc w:val="both"/>
        <w:rPr>
          <w:rFonts w:ascii="Arial" w:eastAsia="Arial" w:hAnsi="Arial" w:cs="Arial"/>
          <w:color w:val="000000"/>
          <w:sz w:val="20"/>
          <w:szCs w:val="20"/>
        </w:rPr>
      </w:pPr>
      <w:r>
        <w:rPr>
          <w:rFonts w:ascii="Arial" w:eastAsia="Arial" w:hAnsi="Arial" w:cs="Arial"/>
          <w:color w:val="0F0F0F"/>
          <w:sz w:val="20"/>
          <w:szCs w:val="20"/>
        </w:rPr>
        <w:t xml:space="preserve">VESE, eine </w:t>
      </w:r>
      <w:r>
        <w:rPr>
          <w:rFonts w:ascii="Arial" w:eastAsia="Arial" w:hAnsi="Arial" w:cs="Arial"/>
          <w:color w:val="000000"/>
          <w:sz w:val="20"/>
          <w:szCs w:val="20"/>
        </w:rPr>
        <w:t>Fa</w:t>
      </w:r>
      <w:r>
        <w:rPr>
          <w:rFonts w:ascii="Arial" w:eastAsia="Arial" w:hAnsi="Arial" w:cs="Arial"/>
          <w:color w:val="232323"/>
          <w:sz w:val="20"/>
          <w:szCs w:val="20"/>
        </w:rPr>
        <w:t xml:space="preserve">chgruppe </w:t>
      </w:r>
      <w:r>
        <w:rPr>
          <w:rFonts w:ascii="Arial" w:eastAsia="Arial" w:hAnsi="Arial" w:cs="Arial"/>
          <w:color w:val="0F0F0F"/>
          <w:sz w:val="20"/>
          <w:szCs w:val="20"/>
        </w:rPr>
        <w:t xml:space="preserve">der Schweizerischen Vereinigung </w:t>
      </w:r>
      <w:r>
        <w:rPr>
          <w:rFonts w:ascii="Arial" w:eastAsia="Arial" w:hAnsi="Arial" w:cs="Arial"/>
          <w:color w:val="000000"/>
          <w:sz w:val="20"/>
          <w:szCs w:val="20"/>
        </w:rPr>
        <w:t xml:space="preserve">für </w:t>
      </w:r>
      <w:r>
        <w:rPr>
          <w:rFonts w:ascii="Arial" w:eastAsia="Arial" w:hAnsi="Arial" w:cs="Arial"/>
          <w:color w:val="0F0F0F"/>
          <w:sz w:val="20"/>
          <w:szCs w:val="20"/>
        </w:rPr>
        <w:t xml:space="preserve">Sonnenenergie SSES, </w:t>
      </w:r>
      <w:r>
        <w:rPr>
          <w:rFonts w:ascii="Arial" w:eastAsia="Arial" w:hAnsi="Arial" w:cs="Arial"/>
          <w:color w:val="000000"/>
          <w:sz w:val="20"/>
          <w:szCs w:val="20"/>
        </w:rPr>
        <w:t xml:space="preserve">ist der </w:t>
      </w:r>
      <w:r>
        <w:rPr>
          <w:rFonts w:ascii="Arial" w:eastAsia="Arial" w:hAnsi="Arial" w:cs="Arial"/>
          <w:color w:val="0F0F0F"/>
          <w:sz w:val="20"/>
          <w:szCs w:val="20"/>
        </w:rPr>
        <w:t xml:space="preserve">Verband </w:t>
      </w:r>
      <w:r>
        <w:rPr>
          <w:rFonts w:ascii="Arial" w:eastAsia="Arial" w:hAnsi="Arial" w:cs="Arial"/>
          <w:color w:val="000000"/>
          <w:sz w:val="20"/>
          <w:szCs w:val="20"/>
        </w:rPr>
        <w:t xml:space="preserve">der unabhängigen Energieerzeuger und </w:t>
      </w:r>
      <w:r>
        <w:rPr>
          <w:rFonts w:ascii="Arial" w:eastAsia="Arial" w:hAnsi="Arial" w:cs="Arial"/>
          <w:color w:val="0F0F0F"/>
          <w:sz w:val="20"/>
          <w:szCs w:val="20"/>
        </w:rPr>
        <w:t xml:space="preserve">vertritt die </w:t>
      </w:r>
      <w:r>
        <w:rPr>
          <w:rFonts w:ascii="Arial" w:eastAsia="Arial" w:hAnsi="Arial" w:cs="Arial"/>
          <w:color w:val="000000"/>
          <w:sz w:val="20"/>
          <w:szCs w:val="20"/>
        </w:rPr>
        <w:t xml:space="preserve">Interessenten </w:t>
      </w:r>
      <w:r>
        <w:rPr>
          <w:rFonts w:ascii="Arial" w:eastAsia="Arial" w:hAnsi="Arial" w:cs="Arial"/>
          <w:color w:val="0F0F0F"/>
          <w:sz w:val="20"/>
          <w:szCs w:val="20"/>
        </w:rPr>
        <w:t xml:space="preserve">von </w:t>
      </w:r>
      <w:r>
        <w:rPr>
          <w:rFonts w:ascii="Arial" w:eastAsia="Arial" w:hAnsi="Arial" w:cs="Arial"/>
          <w:color w:val="000000"/>
          <w:sz w:val="20"/>
          <w:szCs w:val="20"/>
        </w:rPr>
        <w:t xml:space="preserve">Betreibern </w:t>
      </w:r>
      <w:r>
        <w:rPr>
          <w:rFonts w:ascii="Arial" w:eastAsia="Arial" w:hAnsi="Arial" w:cs="Arial"/>
          <w:color w:val="0F0F0F"/>
          <w:sz w:val="20"/>
          <w:szCs w:val="20"/>
        </w:rPr>
        <w:t xml:space="preserve">von Anlagen zur </w:t>
      </w:r>
      <w:r>
        <w:rPr>
          <w:rFonts w:ascii="Arial" w:eastAsia="Arial" w:hAnsi="Arial" w:cs="Arial"/>
          <w:color w:val="000000"/>
          <w:sz w:val="20"/>
          <w:szCs w:val="20"/>
        </w:rPr>
        <w:t xml:space="preserve">Erzeugung </w:t>
      </w:r>
      <w:r>
        <w:rPr>
          <w:rFonts w:ascii="Arial" w:eastAsia="Arial" w:hAnsi="Arial" w:cs="Arial"/>
          <w:color w:val="232323"/>
          <w:sz w:val="20"/>
          <w:szCs w:val="20"/>
        </w:rPr>
        <w:t>vo</w:t>
      </w:r>
      <w:r>
        <w:rPr>
          <w:rFonts w:ascii="Arial" w:eastAsia="Arial" w:hAnsi="Arial" w:cs="Arial"/>
          <w:color w:val="000000"/>
          <w:sz w:val="20"/>
          <w:szCs w:val="20"/>
        </w:rPr>
        <w:t xml:space="preserve">n </w:t>
      </w:r>
      <w:r>
        <w:rPr>
          <w:rFonts w:ascii="Arial" w:eastAsia="Arial" w:hAnsi="Arial" w:cs="Arial"/>
          <w:color w:val="0F0F0F"/>
          <w:sz w:val="20"/>
          <w:szCs w:val="20"/>
        </w:rPr>
        <w:t xml:space="preserve">erneuerbarer </w:t>
      </w:r>
      <w:r>
        <w:rPr>
          <w:rFonts w:ascii="Arial" w:eastAsia="Arial" w:hAnsi="Arial" w:cs="Arial"/>
          <w:color w:val="000000"/>
          <w:sz w:val="20"/>
          <w:szCs w:val="20"/>
        </w:rPr>
        <w:t>Elektrizit</w:t>
      </w:r>
      <w:r>
        <w:rPr>
          <w:rFonts w:ascii="Arial" w:eastAsia="Arial" w:hAnsi="Arial" w:cs="Arial"/>
          <w:color w:val="232323"/>
          <w:sz w:val="20"/>
          <w:szCs w:val="20"/>
        </w:rPr>
        <w:t>ä</w:t>
      </w:r>
      <w:r>
        <w:rPr>
          <w:rFonts w:ascii="Arial" w:eastAsia="Arial" w:hAnsi="Arial" w:cs="Arial"/>
          <w:color w:val="000000"/>
          <w:sz w:val="20"/>
          <w:szCs w:val="20"/>
        </w:rPr>
        <w:t xml:space="preserve">t </w:t>
      </w:r>
      <w:r>
        <w:rPr>
          <w:rFonts w:ascii="Arial" w:eastAsia="Arial" w:hAnsi="Arial" w:cs="Arial"/>
          <w:color w:val="0F0F0F"/>
          <w:sz w:val="20"/>
          <w:szCs w:val="20"/>
        </w:rPr>
        <w:t xml:space="preserve">ohne eigenes Verteilnetz. VESE setzt sich ein </w:t>
      </w:r>
      <w:r>
        <w:rPr>
          <w:rFonts w:ascii="Arial" w:eastAsia="Arial" w:hAnsi="Arial" w:cs="Arial"/>
          <w:color w:val="000000"/>
          <w:sz w:val="20"/>
          <w:szCs w:val="20"/>
        </w:rPr>
        <w:t xml:space="preserve">für </w:t>
      </w:r>
      <w:r>
        <w:rPr>
          <w:rFonts w:ascii="Arial" w:eastAsia="Arial" w:hAnsi="Arial" w:cs="Arial"/>
          <w:color w:val="0F0F0F"/>
          <w:sz w:val="20"/>
          <w:szCs w:val="20"/>
        </w:rPr>
        <w:t xml:space="preserve">eine </w:t>
      </w:r>
      <w:r>
        <w:rPr>
          <w:rFonts w:ascii="Arial" w:eastAsia="Arial" w:hAnsi="Arial" w:cs="Arial"/>
          <w:color w:val="000000"/>
          <w:sz w:val="20"/>
          <w:szCs w:val="20"/>
        </w:rPr>
        <w:t>E</w:t>
      </w:r>
      <w:r>
        <w:rPr>
          <w:rFonts w:ascii="Arial" w:eastAsia="Arial" w:hAnsi="Arial" w:cs="Arial"/>
          <w:sz w:val="20"/>
          <w:szCs w:val="20"/>
        </w:rPr>
        <w:t>ner</w:t>
      </w:r>
      <w:r>
        <w:rPr>
          <w:rFonts w:ascii="Arial" w:eastAsia="Arial" w:hAnsi="Arial" w:cs="Arial"/>
          <w:color w:val="000000"/>
          <w:sz w:val="20"/>
          <w:szCs w:val="20"/>
        </w:rPr>
        <w:t xml:space="preserve">giewende </w:t>
      </w:r>
      <w:r>
        <w:rPr>
          <w:rFonts w:ascii="Arial" w:eastAsia="Arial" w:hAnsi="Arial" w:cs="Arial"/>
          <w:color w:val="0F0F0F"/>
          <w:sz w:val="20"/>
          <w:szCs w:val="20"/>
        </w:rPr>
        <w:t xml:space="preserve">mit </w:t>
      </w:r>
      <w:r>
        <w:rPr>
          <w:rFonts w:ascii="Arial" w:eastAsia="Arial" w:hAnsi="Arial" w:cs="Arial"/>
          <w:color w:val="000000"/>
          <w:sz w:val="20"/>
          <w:szCs w:val="20"/>
        </w:rPr>
        <w:t>mögli</w:t>
      </w:r>
      <w:r>
        <w:rPr>
          <w:rFonts w:ascii="Arial" w:eastAsia="Arial" w:hAnsi="Arial" w:cs="Arial"/>
          <w:color w:val="232323"/>
          <w:sz w:val="20"/>
          <w:szCs w:val="20"/>
        </w:rPr>
        <w:t>chs</w:t>
      </w:r>
      <w:r>
        <w:rPr>
          <w:rFonts w:ascii="Arial" w:eastAsia="Arial" w:hAnsi="Arial" w:cs="Arial"/>
          <w:color w:val="000000"/>
          <w:sz w:val="20"/>
          <w:szCs w:val="20"/>
        </w:rPr>
        <w:t xml:space="preserve">t vielen </w:t>
      </w:r>
      <w:r>
        <w:rPr>
          <w:rFonts w:ascii="Arial" w:eastAsia="Arial" w:hAnsi="Arial" w:cs="Arial"/>
          <w:color w:val="0F0F0F"/>
          <w:sz w:val="20"/>
          <w:szCs w:val="20"/>
        </w:rPr>
        <w:t xml:space="preserve">Anlagen </w:t>
      </w:r>
      <w:r>
        <w:rPr>
          <w:rFonts w:ascii="Arial" w:eastAsia="Arial" w:hAnsi="Arial" w:cs="Arial"/>
          <w:color w:val="000000"/>
          <w:sz w:val="20"/>
          <w:szCs w:val="20"/>
        </w:rPr>
        <w:t>in Bürgerhand.</w:t>
      </w:r>
    </w:p>
    <w:p w14:paraId="5423DC8C" w14:textId="77E933D5" w:rsidR="00712A43" w:rsidRDefault="00712A43">
      <w:pPr>
        <w:spacing w:before="120" w:after="0" w:line="240" w:lineRule="auto"/>
        <w:ind w:right="520"/>
        <w:jc w:val="both"/>
        <w:rPr>
          <w:rFonts w:ascii="Arial" w:eastAsia="Arial" w:hAnsi="Arial" w:cs="Arial"/>
          <w:color w:val="000000"/>
          <w:sz w:val="2"/>
          <w:szCs w:val="2"/>
        </w:rPr>
      </w:pPr>
      <w:r w:rsidRPr="00712A43">
        <w:rPr>
          <w:rFonts w:ascii="Arial" w:eastAsia="Arial" w:hAnsi="Arial" w:cs="Arial"/>
          <w:color w:val="000000"/>
          <w:sz w:val="2"/>
          <w:szCs w:val="2"/>
        </w:rPr>
        <w:drawing>
          <wp:anchor distT="0" distB="0" distL="114300" distR="114300" simplePos="0" relativeHeight="251659264" behindDoc="0" locked="0" layoutInCell="1" allowOverlap="1" wp14:anchorId="36858250" wp14:editId="4EF7AF03">
            <wp:simplePos x="0" y="0"/>
            <wp:positionH relativeFrom="column">
              <wp:posOffset>3257550</wp:posOffset>
            </wp:positionH>
            <wp:positionV relativeFrom="paragraph">
              <wp:posOffset>413385</wp:posOffset>
            </wp:positionV>
            <wp:extent cx="3061892" cy="2523838"/>
            <wp:effectExtent l="0" t="0" r="5715" b="0"/>
            <wp:wrapNone/>
            <wp:docPr id="8956677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6774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1892" cy="2523838"/>
                    </a:xfrm>
                    <a:prstGeom prst="rect">
                      <a:avLst/>
                    </a:prstGeom>
                  </pic:spPr>
                </pic:pic>
              </a:graphicData>
            </a:graphic>
            <wp14:sizeRelH relativeFrom="margin">
              <wp14:pctWidth>0</wp14:pctWidth>
            </wp14:sizeRelH>
            <wp14:sizeRelV relativeFrom="margin">
              <wp14:pctHeight>0</wp14:pctHeight>
            </wp14:sizeRelV>
          </wp:anchor>
        </w:drawing>
      </w:r>
      <w:r w:rsidRPr="00712A43">
        <w:rPr>
          <w:rFonts w:ascii="Arial" w:eastAsia="Arial" w:hAnsi="Arial" w:cs="Arial"/>
          <w:color w:val="000000"/>
          <w:sz w:val="2"/>
          <w:szCs w:val="2"/>
        </w:rPr>
        <w:t xml:space="preserve"> </w:t>
      </w:r>
    </w:p>
    <w:p w14:paraId="27F0B68C" w14:textId="272E62A6" w:rsidR="00712A43" w:rsidRDefault="00712A43">
      <w:pPr>
        <w:spacing w:before="120" w:after="0" w:line="240" w:lineRule="auto"/>
        <w:ind w:right="520"/>
        <w:jc w:val="both"/>
        <w:rPr>
          <w:rFonts w:ascii="Arial" w:eastAsia="Arial" w:hAnsi="Arial" w:cs="Arial"/>
          <w:color w:val="000000"/>
          <w:sz w:val="2"/>
          <w:szCs w:val="2"/>
        </w:rPr>
      </w:pPr>
    </w:p>
    <w:p w14:paraId="57329B1D" w14:textId="77777777" w:rsidR="00712A43" w:rsidRDefault="00712A43">
      <w:pPr>
        <w:spacing w:before="120" w:after="0" w:line="240" w:lineRule="auto"/>
        <w:ind w:right="520"/>
        <w:jc w:val="both"/>
        <w:rPr>
          <w:rFonts w:ascii="Arial" w:eastAsia="Arial" w:hAnsi="Arial" w:cs="Arial"/>
          <w:color w:val="000000"/>
          <w:sz w:val="2"/>
          <w:szCs w:val="2"/>
        </w:rPr>
      </w:pPr>
    </w:p>
    <w:p w14:paraId="77ABBDA1" w14:textId="447B747D" w:rsidR="00712A43" w:rsidRDefault="00712A43">
      <w:pPr>
        <w:spacing w:before="120" w:after="0" w:line="240" w:lineRule="auto"/>
        <w:ind w:right="520"/>
        <w:jc w:val="both"/>
        <w:rPr>
          <w:rFonts w:ascii="Arial" w:eastAsia="Arial" w:hAnsi="Arial" w:cs="Arial"/>
          <w:color w:val="000000"/>
          <w:sz w:val="2"/>
          <w:szCs w:val="2"/>
        </w:rPr>
      </w:pPr>
      <w:r w:rsidRPr="00712A43">
        <w:rPr>
          <w:rFonts w:ascii="Arial" w:eastAsia="Arial" w:hAnsi="Arial" w:cs="Arial"/>
          <w:color w:val="000000"/>
          <w:sz w:val="2"/>
          <w:szCs w:val="2"/>
        </w:rPr>
        <w:drawing>
          <wp:anchor distT="0" distB="0" distL="114300" distR="114300" simplePos="0" relativeHeight="251658240" behindDoc="0" locked="0" layoutInCell="1" allowOverlap="1" wp14:anchorId="342042A5" wp14:editId="1E982CB4">
            <wp:simplePos x="0" y="0"/>
            <wp:positionH relativeFrom="column">
              <wp:posOffset>-273050</wp:posOffset>
            </wp:positionH>
            <wp:positionV relativeFrom="paragraph">
              <wp:posOffset>151130</wp:posOffset>
            </wp:positionV>
            <wp:extent cx="3369945" cy="2628900"/>
            <wp:effectExtent l="0" t="0" r="1905" b="0"/>
            <wp:wrapNone/>
            <wp:docPr id="11675531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55312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9945" cy="2628900"/>
                    </a:xfrm>
                    <a:prstGeom prst="rect">
                      <a:avLst/>
                    </a:prstGeom>
                  </pic:spPr>
                </pic:pic>
              </a:graphicData>
            </a:graphic>
            <wp14:sizeRelH relativeFrom="margin">
              <wp14:pctWidth>0</wp14:pctWidth>
            </wp14:sizeRelH>
            <wp14:sizeRelV relativeFrom="margin">
              <wp14:pctHeight>0</wp14:pctHeight>
            </wp14:sizeRelV>
          </wp:anchor>
        </w:drawing>
      </w:r>
    </w:p>
    <w:p w14:paraId="3A9401C7" w14:textId="0E71F2C7" w:rsidR="00712A43" w:rsidRDefault="00712A43">
      <w:pPr>
        <w:spacing w:before="120" w:after="0" w:line="240" w:lineRule="auto"/>
        <w:ind w:right="520"/>
        <w:jc w:val="both"/>
        <w:rPr>
          <w:rFonts w:ascii="Arial" w:eastAsia="Arial" w:hAnsi="Arial" w:cs="Arial"/>
          <w:color w:val="000000"/>
          <w:sz w:val="2"/>
          <w:szCs w:val="2"/>
        </w:rPr>
      </w:pPr>
    </w:p>
    <w:p w14:paraId="4F31E45D" w14:textId="6BECCE27" w:rsidR="00712A43" w:rsidRDefault="00712A43">
      <w:pPr>
        <w:spacing w:before="120" w:after="0" w:line="240" w:lineRule="auto"/>
        <w:ind w:right="520"/>
        <w:jc w:val="both"/>
        <w:rPr>
          <w:rFonts w:ascii="Arial" w:eastAsia="Arial" w:hAnsi="Arial" w:cs="Arial"/>
          <w:color w:val="000000"/>
          <w:sz w:val="2"/>
          <w:szCs w:val="2"/>
        </w:rPr>
      </w:pPr>
    </w:p>
    <w:p w14:paraId="0B8F47D0" w14:textId="5F4DC492" w:rsidR="00712A43" w:rsidRDefault="00712A43">
      <w:pPr>
        <w:spacing w:before="120" w:after="0" w:line="240" w:lineRule="auto"/>
        <w:ind w:right="520"/>
        <w:jc w:val="both"/>
        <w:rPr>
          <w:rFonts w:ascii="Arial" w:eastAsia="Arial" w:hAnsi="Arial" w:cs="Arial"/>
          <w:color w:val="000000"/>
          <w:sz w:val="2"/>
          <w:szCs w:val="2"/>
        </w:rPr>
      </w:pPr>
    </w:p>
    <w:p w14:paraId="4FBD41EB" w14:textId="77777777" w:rsidR="00712A43" w:rsidRDefault="00712A43">
      <w:pPr>
        <w:spacing w:before="120" w:after="0" w:line="240" w:lineRule="auto"/>
        <w:ind w:right="520"/>
        <w:jc w:val="both"/>
        <w:rPr>
          <w:rFonts w:ascii="Arial" w:eastAsia="Arial" w:hAnsi="Arial" w:cs="Arial"/>
          <w:color w:val="000000"/>
          <w:sz w:val="2"/>
          <w:szCs w:val="2"/>
        </w:rPr>
      </w:pPr>
    </w:p>
    <w:p w14:paraId="7260F6E1" w14:textId="77777777" w:rsidR="00712A43" w:rsidRDefault="00712A43">
      <w:pPr>
        <w:spacing w:before="120" w:after="0" w:line="240" w:lineRule="auto"/>
        <w:ind w:right="520"/>
        <w:jc w:val="both"/>
        <w:rPr>
          <w:rFonts w:ascii="Arial" w:eastAsia="Arial" w:hAnsi="Arial" w:cs="Arial"/>
          <w:color w:val="000000"/>
          <w:sz w:val="2"/>
          <w:szCs w:val="2"/>
        </w:rPr>
      </w:pPr>
    </w:p>
    <w:p w14:paraId="581B2FFC" w14:textId="77777777" w:rsidR="00712A43" w:rsidRDefault="00712A43">
      <w:pPr>
        <w:spacing w:before="120" w:after="0" w:line="240" w:lineRule="auto"/>
        <w:ind w:right="520"/>
        <w:jc w:val="both"/>
        <w:rPr>
          <w:rFonts w:ascii="Arial" w:eastAsia="Arial" w:hAnsi="Arial" w:cs="Arial"/>
          <w:color w:val="000000"/>
          <w:sz w:val="2"/>
          <w:szCs w:val="2"/>
        </w:rPr>
      </w:pPr>
    </w:p>
    <w:p w14:paraId="5002B5B2" w14:textId="589ED7F3" w:rsidR="00712A43" w:rsidRDefault="00712A43">
      <w:pPr>
        <w:spacing w:before="120" w:after="0" w:line="240" w:lineRule="auto"/>
        <w:ind w:right="520"/>
        <w:jc w:val="both"/>
        <w:rPr>
          <w:rFonts w:ascii="Arial" w:eastAsia="Arial" w:hAnsi="Arial" w:cs="Arial"/>
          <w:color w:val="000000"/>
          <w:sz w:val="2"/>
          <w:szCs w:val="2"/>
        </w:rPr>
      </w:pPr>
    </w:p>
    <w:p w14:paraId="354BB894" w14:textId="77777777" w:rsidR="00712A43" w:rsidRDefault="00712A43">
      <w:pPr>
        <w:spacing w:before="120" w:after="0" w:line="240" w:lineRule="auto"/>
        <w:ind w:right="520"/>
        <w:jc w:val="both"/>
        <w:rPr>
          <w:rFonts w:ascii="Arial" w:eastAsia="Arial" w:hAnsi="Arial" w:cs="Arial"/>
          <w:color w:val="000000"/>
          <w:sz w:val="2"/>
          <w:szCs w:val="2"/>
        </w:rPr>
      </w:pPr>
    </w:p>
    <w:p w14:paraId="2CEBE041" w14:textId="5BDBA118" w:rsidR="00712A43" w:rsidRDefault="00712A43">
      <w:pPr>
        <w:spacing w:before="120" w:after="0" w:line="240" w:lineRule="auto"/>
        <w:ind w:right="520"/>
        <w:jc w:val="both"/>
        <w:rPr>
          <w:rFonts w:ascii="Arial" w:eastAsia="Arial" w:hAnsi="Arial" w:cs="Arial"/>
          <w:color w:val="000000"/>
          <w:sz w:val="2"/>
          <w:szCs w:val="2"/>
        </w:rPr>
      </w:pPr>
    </w:p>
    <w:p w14:paraId="55D4545F" w14:textId="77777777" w:rsidR="00712A43" w:rsidRDefault="00712A43">
      <w:pPr>
        <w:spacing w:before="120" w:after="0" w:line="240" w:lineRule="auto"/>
        <w:ind w:right="520"/>
        <w:jc w:val="both"/>
        <w:rPr>
          <w:rFonts w:ascii="Arial" w:eastAsia="Arial" w:hAnsi="Arial" w:cs="Arial"/>
          <w:color w:val="000000"/>
          <w:sz w:val="2"/>
          <w:szCs w:val="2"/>
        </w:rPr>
      </w:pPr>
    </w:p>
    <w:p w14:paraId="4E701804" w14:textId="77777777" w:rsidR="00712A43" w:rsidRDefault="00712A43">
      <w:pPr>
        <w:spacing w:before="120" w:after="0" w:line="240" w:lineRule="auto"/>
        <w:ind w:right="520"/>
        <w:jc w:val="both"/>
        <w:rPr>
          <w:rFonts w:ascii="Arial" w:eastAsia="Arial" w:hAnsi="Arial" w:cs="Arial"/>
          <w:color w:val="000000"/>
          <w:sz w:val="2"/>
          <w:szCs w:val="2"/>
        </w:rPr>
      </w:pPr>
    </w:p>
    <w:p w14:paraId="307F4E9F" w14:textId="2DB5C07D" w:rsidR="00712A43" w:rsidRDefault="00712A43">
      <w:pPr>
        <w:spacing w:before="120" w:after="0" w:line="240" w:lineRule="auto"/>
        <w:ind w:right="520"/>
        <w:jc w:val="both"/>
        <w:rPr>
          <w:rFonts w:ascii="Arial" w:eastAsia="Arial" w:hAnsi="Arial" w:cs="Arial"/>
          <w:color w:val="000000"/>
          <w:sz w:val="2"/>
          <w:szCs w:val="2"/>
        </w:rPr>
      </w:pPr>
    </w:p>
    <w:p w14:paraId="2BA37D23" w14:textId="77777777" w:rsidR="00712A43" w:rsidRDefault="00712A43">
      <w:pPr>
        <w:spacing w:before="120" w:after="0" w:line="240" w:lineRule="auto"/>
        <w:ind w:right="520"/>
        <w:jc w:val="both"/>
        <w:rPr>
          <w:rFonts w:ascii="Arial" w:eastAsia="Arial" w:hAnsi="Arial" w:cs="Arial"/>
          <w:color w:val="000000"/>
          <w:sz w:val="2"/>
          <w:szCs w:val="2"/>
        </w:rPr>
      </w:pPr>
    </w:p>
    <w:p w14:paraId="56925CCC" w14:textId="77777777" w:rsidR="00712A43" w:rsidRDefault="00712A43">
      <w:pPr>
        <w:spacing w:before="120" w:after="0" w:line="240" w:lineRule="auto"/>
        <w:ind w:right="520"/>
        <w:jc w:val="both"/>
        <w:rPr>
          <w:rFonts w:ascii="Arial" w:eastAsia="Arial" w:hAnsi="Arial" w:cs="Arial"/>
          <w:color w:val="000000"/>
          <w:sz w:val="2"/>
          <w:szCs w:val="2"/>
        </w:rPr>
      </w:pPr>
    </w:p>
    <w:p w14:paraId="16AF56F4" w14:textId="77777777" w:rsidR="00712A43" w:rsidRDefault="00712A43">
      <w:pPr>
        <w:spacing w:before="120" w:after="0" w:line="240" w:lineRule="auto"/>
        <w:ind w:right="520"/>
        <w:jc w:val="both"/>
        <w:rPr>
          <w:rFonts w:ascii="Arial" w:eastAsia="Arial" w:hAnsi="Arial" w:cs="Arial"/>
          <w:color w:val="000000"/>
          <w:sz w:val="2"/>
          <w:szCs w:val="2"/>
        </w:rPr>
      </w:pPr>
    </w:p>
    <w:p w14:paraId="38264B59" w14:textId="77777777" w:rsidR="00712A43" w:rsidRDefault="00712A43">
      <w:pPr>
        <w:spacing w:before="120" w:after="0" w:line="240" w:lineRule="auto"/>
        <w:ind w:right="520"/>
        <w:jc w:val="both"/>
        <w:rPr>
          <w:rFonts w:ascii="Arial" w:eastAsia="Arial" w:hAnsi="Arial" w:cs="Arial"/>
          <w:color w:val="000000"/>
          <w:sz w:val="2"/>
          <w:szCs w:val="2"/>
        </w:rPr>
      </w:pPr>
    </w:p>
    <w:p w14:paraId="250A54F9" w14:textId="2346F391" w:rsidR="00712A43" w:rsidRDefault="00712A43">
      <w:pPr>
        <w:spacing w:before="120" w:after="0" w:line="240" w:lineRule="auto"/>
        <w:ind w:right="520"/>
        <w:jc w:val="both"/>
        <w:rPr>
          <w:rFonts w:ascii="Arial" w:eastAsia="Arial" w:hAnsi="Arial" w:cs="Arial"/>
          <w:color w:val="000000"/>
          <w:sz w:val="2"/>
          <w:szCs w:val="2"/>
        </w:rPr>
      </w:pPr>
    </w:p>
    <w:p w14:paraId="4AFBE157" w14:textId="77777777" w:rsidR="00712A43" w:rsidRDefault="00712A43">
      <w:pPr>
        <w:spacing w:before="120" w:after="0" w:line="240" w:lineRule="auto"/>
        <w:ind w:right="520"/>
        <w:jc w:val="both"/>
        <w:rPr>
          <w:rFonts w:ascii="Arial" w:eastAsia="Arial" w:hAnsi="Arial" w:cs="Arial"/>
          <w:color w:val="000000"/>
          <w:sz w:val="2"/>
          <w:szCs w:val="2"/>
        </w:rPr>
      </w:pPr>
    </w:p>
    <w:p w14:paraId="7E770E53" w14:textId="77777777" w:rsidR="00712A43" w:rsidRDefault="00712A43">
      <w:pPr>
        <w:spacing w:before="120" w:after="0" w:line="240" w:lineRule="auto"/>
        <w:ind w:right="520"/>
        <w:jc w:val="both"/>
        <w:rPr>
          <w:rFonts w:ascii="Arial" w:eastAsia="Arial" w:hAnsi="Arial" w:cs="Arial"/>
          <w:color w:val="000000"/>
          <w:sz w:val="2"/>
          <w:szCs w:val="2"/>
        </w:rPr>
      </w:pPr>
    </w:p>
    <w:p w14:paraId="5CCDE28C" w14:textId="77777777" w:rsidR="00712A43" w:rsidRDefault="00712A43">
      <w:pPr>
        <w:spacing w:before="120" w:after="0" w:line="240" w:lineRule="auto"/>
        <w:ind w:right="520"/>
        <w:jc w:val="both"/>
        <w:rPr>
          <w:rFonts w:ascii="Arial" w:eastAsia="Arial" w:hAnsi="Arial" w:cs="Arial"/>
          <w:color w:val="000000"/>
          <w:sz w:val="2"/>
          <w:szCs w:val="2"/>
        </w:rPr>
      </w:pPr>
    </w:p>
    <w:p w14:paraId="7727FDAC" w14:textId="01562954" w:rsidR="00712A43" w:rsidRDefault="00712A43">
      <w:pPr>
        <w:spacing w:before="120" w:after="0" w:line="240" w:lineRule="auto"/>
        <w:ind w:right="520"/>
        <w:jc w:val="both"/>
        <w:rPr>
          <w:rFonts w:ascii="Arial" w:eastAsia="Arial" w:hAnsi="Arial" w:cs="Arial"/>
          <w:color w:val="000000"/>
          <w:sz w:val="2"/>
          <w:szCs w:val="2"/>
        </w:rPr>
      </w:pPr>
    </w:p>
    <w:p w14:paraId="0DB38896" w14:textId="77777777" w:rsidR="00712A43" w:rsidRDefault="00712A43">
      <w:pPr>
        <w:spacing w:before="120" w:after="0" w:line="240" w:lineRule="auto"/>
        <w:ind w:right="520"/>
        <w:jc w:val="both"/>
        <w:rPr>
          <w:rFonts w:ascii="Arial" w:eastAsia="Arial" w:hAnsi="Arial" w:cs="Arial"/>
          <w:color w:val="000000"/>
          <w:sz w:val="2"/>
          <w:szCs w:val="2"/>
        </w:rPr>
      </w:pPr>
    </w:p>
    <w:p w14:paraId="75A335A6" w14:textId="77777777" w:rsidR="00712A43" w:rsidRDefault="00712A43">
      <w:pPr>
        <w:spacing w:before="120" w:after="0" w:line="240" w:lineRule="auto"/>
        <w:ind w:right="520"/>
        <w:jc w:val="both"/>
        <w:rPr>
          <w:rFonts w:ascii="Arial" w:eastAsia="Arial" w:hAnsi="Arial" w:cs="Arial"/>
          <w:color w:val="000000"/>
          <w:sz w:val="2"/>
          <w:szCs w:val="2"/>
        </w:rPr>
      </w:pPr>
    </w:p>
    <w:p w14:paraId="7DDE2498" w14:textId="77777777" w:rsidR="00712A43" w:rsidRDefault="00712A43">
      <w:pPr>
        <w:spacing w:before="120" w:after="0" w:line="240" w:lineRule="auto"/>
        <w:ind w:right="520"/>
        <w:jc w:val="both"/>
        <w:rPr>
          <w:rFonts w:ascii="Arial" w:eastAsia="Arial" w:hAnsi="Arial" w:cs="Arial"/>
          <w:color w:val="000000"/>
          <w:sz w:val="2"/>
          <w:szCs w:val="2"/>
        </w:rPr>
      </w:pPr>
    </w:p>
    <w:p w14:paraId="74404B9A" w14:textId="77777777" w:rsidR="00712A43" w:rsidRDefault="00712A43">
      <w:pPr>
        <w:spacing w:before="120" w:after="0" w:line="240" w:lineRule="auto"/>
        <w:ind w:right="520"/>
        <w:jc w:val="both"/>
        <w:rPr>
          <w:rFonts w:ascii="Arial" w:eastAsia="Arial" w:hAnsi="Arial" w:cs="Arial"/>
          <w:color w:val="000000"/>
          <w:sz w:val="2"/>
          <w:szCs w:val="2"/>
        </w:rPr>
      </w:pPr>
    </w:p>
    <w:p w14:paraId="0095FD75" w14:textId="4B28368B" w:rsidR="00712A43" w:rsidRDefault="00712A43">
      <w:pPr>
        <w:spacing w:before="120" w:after="0" w:line="240" w:lineRule="auto"/>
        <w:ind w:right="520"/>
        <w:jc w:val="both"/>
        <w:rPr>
          <w:rFonts w:ascii="Arial" w:eastAsia="Arial" w:hAnsi="Arial" w:cs="Arial"/>
          <w:color w:val="000000"/>
          <w:sz w:val="2"/>
          <w:szCs w:val="2"/>
        </w:rPr>
      </w:pPr>
    </w:p>
    <w:p w14:paraId="64013F70" w14:textId="77777777" w:rsidR="00712A43" w:rsidRDefault="00712A43">
      <w:pPr>
        <w:spacing w:before="120" w:after="0" w:line="240" w:lineRule="auto"/>
        <w:ind w:right="520"/>
        <w:jc w:val="both"/>
        <w:rPr>
          <w:rFonts w:ascii="Arial" w:eastAsia="Arial" w:hAnsi="Arial" w:cs="Arial"/>
          <w:color w:val="000000"/>
          <w:sz w:val="2"/>
          <w:szCs w:val="2"/>
        </w:rPr>
      </w:pPr>
    </w:p>
    <w:p w14:paraId="4C980BCD" w14:textId="77777777" w:rsidR="00712A43" w:rsidRDefault="00712A43">
      <w:pPr>
        <w:spacing w:before="120" w:after="0" w:line="240" w:lineRule="auto"/>
        <w:ind w:right="520"/>
        <w:jc w:val="both"/>
        <w:rPr>
          <w:rFonts w:ascii="Arial" w:eastAsia="Arial" w:hAnsi="Arial" w:cs="Arial"/>
          <w:color w:val="000000"/>
          <w:sz w:val="2"/>
          <w:szCs w:val="2"/>
        </w:rPr>
      </w:pPr>
    </w:p>
    <w:p w14:paraId="0C88F8D9" w14:textId="78AA6E5D" w:rsidR="002F04B2" w:rsidRDefault="002F04B2">
      <w:pPr>
        <w:spacing w:before="120" w:after="0" w:line="240" w:lineRule="auto"/>
        <w:ind w:right="520"/>
        <w:jc w:val="both"/>
        <w:rPr>
          <w:rFonts w:ascii="Arial" w:eastAsia="Arial" w:hAnsi="Arial" w:cs="Arial"/>
          <w:color w:val="000000"/>
          <w:sz w:val="2"/>
          <w:szCs w:val="2"/>
        </w:rPr>
      </w:pPr>
    </w:p>
    <w:p w14:paraId="77E9B1B8" w14:textId="77777777" w:rsidR="00712A43" w:rsidRDefault="00712A43">
      <w:pPr>
        <w:spacing w:before="120" w:after="0" w:line="240" w:lineRule="auto"/>
        <w:ind w:right="520"/>
        <w:jc w:val="both"/>
        <w:rPr>
          <w:rFonts w:ascii="Arial" w:eastAsia="Arial" w:hAnsi="Arial" w:cs="Arial"/>
          <w:color w:val="000000"/>
          <w:sz w:val="2"/>
          <w:szCs w:val="2"/>
        </w:rPr>
      </w:pPr>
    </w:p>
    <w:p w14:paraId="675DD4D8" w14:textId="57110BBE" w:rsidR="00712A43" w:rsidRDefault="00712A43">
      <w:pPr>
        <w:spacing w:before="120" w:after="0" w:line="240" w:lineRule="auto"/>
        <w:ind w:right="520"/>
        <w:jc w:val="both"/>
        <w:rPr>
          <w:rFonts w:ascii="Arial" w:eastAsia="Arial" w:hAnsi="Arial" w:cs="Arial"/>
          <w:color w:val="000000"/>
          <w:sz w:val="2"/>
          <w:szCs w:val="2"/>
        </w:rPr>
      </w:pPr>
    </w:p>
    <w:p w14:paraId="4D9B9339" w14:textId="77777777" w:rsidR="00712A43" w:rsidRDefault="00712A43">
      <w:pPr>
        <w:spacing w:before="120" w:after="0" w:line="240" w:lineRule="auto"/>
        <w:ind w:right="520"/>
        <w:jc w:val="both"/>
        <w:rPr>
          <w:rFonts w:ascii="Arial" w:eastAsia="Arial" w:hAnsi="Arial" w:cs="Arial"/>
          <w:color w:val="000000"/>
          <w:sz w:val="28"/>
          <w:szCs w:val="28"/>
        </w:rPr>
      </w:pPr>
    </w:p>
    <w:p w14:paraId="41A3DF8B" w14:textId="35DCED3F" w:rsidR="00712A43" w:rsidRPr="00712A43" w:rsidRDefault="00712A43">
      <w:pPr>
        <w:spacing w:before="120" w:after="0" w:line="240" w:lineRule="auto"/>
        <w:ind w:right="520"/>
        <w:jc w:val="both"/>
        <w:rPr>
          <w:rFonts w:ascii="Arial" w:eastAsia="Arial" w:hAnsi="Arial" w:cs="Arial"/>
          <w:color w:val="000000"/>
          <w:sz w:val="28"/>
          <w:szCs w:val="28"/>
        </w:rPr>
      </w:pPr>
      <w:hyperlink r:id="rId12" w:history="1">
        <w:r w:rsidRPr="00712A43">
          <w:rPr>
            <w:rStyle w:val="Hyperlink"/>
            <w:rFonts w:ascii="Arial" w:eastAsia="Arial" w:hAnsi="Arial" w:cs="Arial"/>
            <w:sz w:val="28"/>
            <w:szCs w:val="28"/>
          </w:rPr>
          <w:t>Download der Graphiken</w:t>
        </w:r>
      </w:hyperlink>
    </w:p>
    <w:sectPr w:rsidR="00712A43" w:rsidRPr="00712A43">
      <w:headerReference w:type="default" r:id="rId13"/>
      <w:footerReference w:type="default" r:id="rId14"/>
      <w:pgSz w:w="11920" w:h="16840"/>
      <w:pgMar w:top="1843" w:right="980" w:bottom="426" w:left="13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9DBB" w14:textId="77777777" w:rsidR="004B2B32" w:rsidRDefault="004B2B32">
      <w:pPr>
        <w:spacing w:after="0" w:line="240" w:lineRule="auto"/>
      </w:pPr>
      <w:r>
        <w:separator/>
      </w:r>
    </w:p>
  </w:endnote>
  <w:endnote w:type="continuationSeparator" w:id="0">
    <w:p w14:paraId="26E4AEC9" w14:textId="77777777" w:rsidR="004B2B32" w:rsidRDefault="004B2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950255"/>
      <w:docPartObj>
        <w:docPartGallery w:val="Page Numbers (Bottom of Page)"/>
        <w:docPartUnique/>
      </w:docPartObj>
    </w:sdtPr>
    <w:sdtContent>
      <w:p w14:paraId="7B8ADF71" w14:textId="4C1710A3" w:rsidR="00211B77" w:rsidRDefault="00211B77">
        <w:pPr>
          <w:pStyle w:val="Fuzeile"/>
          <w:jc w:val="center"/>
        </w:pPr>
        <w:r>
          <w:fldChar w:fldCharType="begin"/>
        </w:r>
        <w:r>
          <w:instrText>PAGE   \* MERGEFORMAT</w:instrText>
        </w:r>
        <w:r>
          <w:fldChar w:fldCharType="separate"/>
        </w:r>
        <w:r>
          <w:rPr>
            <w:lang w:val="de-DE"/>
          </w:rPr>
          <w:t>2</w:t>
        </w:r>
        <w:r>
          <w:fldChar w:fldCharType="end"/>
        </w:r>
      </w:p>
    </w:sdtContent>
  </w:sdt>
  <w:p w14:paraId="78EA71F4" w14:textId="77777777" w:rsidR="002F04B2" w:rsidRDefault="002F04B2">
    <w:pPr>
      <w:spacing w:after="0" w:line="20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659C" w14:textId="77777777" w:rsidR="004B2B32" w:rsidRDefault="004B2B32">
      <w:pPr>
        <w:spacing w:after="0" w:line="240" w:lineRule="auto"/>
      </w:pPr>
      <w:r>
        <w:separator/>
      </w:r>
    </w:p>
  </w:footnote>
  <w:footnote w:type="continuationSeparator" w:id="0">
    <w:p w14:paraId="1045464F" w14:textId="77777777" w:rsidR="004B2B32" w:rsidRDefault="004B2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2DB1" w14:textId="77777777" w:rsidR="002F04B2" w:rsidRDefault="00000000">
    <w:pPr>
      <w:spacing w:after="0" w:line="200" w:lineRule="auto"/>
      <w:rPr>
        <w:sz w:val="20"/>
        <w:szCs w:val="20"/>
      </w:rPr>
    </w:pPr>
    <w:r>
      <w:rPr>
        <w:noProof/>
      </w:rPr>
      <mc:AlternateContent>
        <mc:Choice Requires="wps">
          <w:drawing>
            <wp:anchor distT="0" distB="0" distL="0" distR="0" simplePos="0" relativeHeight="251658240" behindDoc="1" locked="0" layoutInCell="1" hidden="0" allowOverlap="1" wp14:anchorId="19106F40" wp14:editId="2688A9B7">
              <wp:simplePos x="0" y="0"/>
              <wp:positionH relativeFrom="page">
                <wp:posOffset>869633</wp:posOffset>
              </wp:positionH>
              <wp:positionV relativeFrom="page">
                <wp:posOffset>442914</wp:posOffset>
              </wp:positionV>
              <wp:extent cx="4486910" cy="531495"/>
              <wp:effectExtent l="0" t="0" r="0" b="0"/>
              <wp:wrapNone/>
              <wp:docPr id="5" name="Rechteck 5"/>
              <wp:cNvGraphicFramePr/>
              <a:graphic xmlns:a="http://schemas.openxmlformats.org/drawingml/2006/main">
                <a:graphicData uri="http://schemas.microsoft.com/office/word/2010/wordprocessingShape">
                  <wps:wsp>
                    <wps:cNvSpPr/>
                    <wps:spPr>
                      <a:xfrm>
                        <a:off x="3116833" y="3528540"/>
                        <a:ext cx="4458335" cy="502920"/>
                      </a:xfrm>
                      <a:prstGeom prst="rect">
                        <a:avLst/>
                      </a:prstGeom>
                      <a:solidFill>
                        <a:schemeClr val="lt1"/>
                      </a:solidFill>
                      <a:ln>
                        <a:noFill/>
                      </a:ln>
                    </wps:spPr>
                    <wps:txbx>
                      <w:txbxContent>
                        <w:p w14:paraId="1A11C0AE" w14:textId="77777777" w:rsidR="002F04B2" w:rsidRDefault="00000000" w:rsidP="00A25443">
                          <w:pPr>
                            <w:spacing w:after="0" w:line="224" w:lineRule="auto"/>
                            <w:ind w:left="20" w:right="-50"/>
                            <w:textDirection w:val="btLr"/>
                          </w:pPr>
                          <w:r>
                            <w:rPr>
                              <w:rFonts w:ascii="Arial" w:eastAsia="Arial" w:hAnsi="Arial" w:cs="Arial"/>
                              <w:b/>
                              <w:color w:val="014669"/>
                              <w:sz w:val="20"/>
                            </w:rPr>
                            <w:t>VESE -Verband unabhängiger Energieerzeuger, eine Fachgruppe der SSES</w:t>
                          </w:r>
                        </w:p>
                        <w:p w14:paraId="36198497" w14:textId="77777777" w:rsidR="002F04B2" w:rsidRDefault="00000000">
                          <w:pPr>
                            <w:spacing w:after="0" w:line="240" w:lineRule="auto"/>
                            <w:textDirection w:val="btLr"/>
                          </w:pPr>
                          <w:r>
                            <w:rPr>
                              <w:color w:val="1F497D"/>
                              <w:sz w:val="18"/>
                            </w:rPr>
                            <w:t>Aarbergergasse 21, 3011 Bern, www.vese.ch,Tel. 031 371 80 00, E-Mail info@vese.ch</w:t>
                          </w:r>
                        </w:p>
                        <w:p w14:paraId="0C00633C" w14:textId="77777777" w:rsidR="002F04B2" w:rsidRDefault="002F04B2">
                          <w:pPr>
                            <w:spacing w:after="0" w:line="240" w:lineRule="auto"/>
                            <w:ind w:left="20" w:right="-20" w:firstLine="80"/>
                            <w:textDirection w:val="btLr"/>
                          </w:pPr>
                        </w:p>
                      </w:txbxContent>
                    </wps:txbx>
                    <wps:bodyPr spcFirstLastPara="1" wrap="square" lIns="0" tIns="0" rIns="0" bIns="0" anchor="t" anchorCtr="0">
                      <a:noAutofit/>
                    </wps:bodyPr>
                  </wps:wsp>
                </a:graphicData>
              </a:graphic>
            </wp:anchor>
          </w:drawing>
        </mc:Choice>
        <mc:Fallback>
          <w:pict>
            <v:rect w14:anchorId="19106F40" id="Rechteck 5" o:spid="_x0000_s1026" style="position:absolute;margin-left:68.5pt;margin-top:34.9pt;width:353.3pt;height:41.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" fillcolor="white [3201]" stroked="f">
              <v:textbox inset="0,0,0,0">
                <w:txbxContent>
                  <w:p w14:paraId="1A11C0AE" w14:textId="77777777" w:rsidR="002F04B2" w:rsidRDefault="00000000" w:rsidP="00A25443">
                    <w:pPr>
                      <w:spacing w:after="0" w:line="224" w:lineRule="auto"/>
                      <w:ind w:left="20" w:right="-50"/>
                      <w:textDirection w:val="btLr"/>
                    </w:pPr>
                    <w:r>
                      <w:rPr>
                        <w:rFonts w:ascii="Arial" w:eastAsia="Arial" w:hAnsi="Arial" w:cs="Arial"/>
                        <w:b/>
                        <w:color w:val="014669"/>
                        <w:sz w:val="20"/>
                      </w:rPr>
                      <w:t>VESE -Verband unabhängiger Energieerzeuger, eine Fachgruppe der SSES</w:t>
                    </w:r>
                  </w:p>
                  <w:p w14:paraId="36198497" w14:textId="77777777" w:rsidR="002F04B2" w:rsidRDefault="00000000">
                    <w:pPr>
                      <w:spacing w:after="0" w:line="240" w:lineRule="auto"/>
                      <w:textDirection w:val="btLr"/>
                    </w:pPr>
                    <w:r>
                      <w:rPr>
                        <w:color w:val="1F497D"/>
                        <w:sz w:val="18"/>
                      </w:rPr>
                      <w:t>Aarbergergasse 21, 3011 Bern, www.vese.ch,Tel. 031 371 80 00, E-Mail info@vese.ch</w:t>
                    </w:r>
                  </w:p>
                  <w:p w14:paraId="0C00633C" w14:textId="77777777" w:rsidR="002F04B2" w:rsidRDefault="002F04B2">
                    <w:pPr>
                      <w:spacing w:after="0" w:line="240" w:lineRule="auto"/>
                      <w:ind w:left="20" w:right="-20" w:firstLine="80"/>
                      <w:textDirection w:val="btLr"/>
                    </w:pPr>
                  </w:p>
                </w:txbxContent>
              </v:textbox>
              <w10:wrap anchorx="page" anchory="page"/>
            </v:rect>
          </w:pict>
        </mc:Fallback>
      </mc:AlternateContent>
    </w:r>
    <w:r>
      <w:rPr>
        <w:noProof/>
      </w:rPr>
      <w:drawing>
        <wp:anchor distT="0" distB="0" distL="0" distR="0" simplePos="0" relativeHeight="251659264" behindDoc="1" locked="0" layoutInCell="1" hidden="0" allowOverlap="1" wp14:anchorId="63E3A58C" wp14:editId="2F52E46C">
          <wp:simplePos x="0" y="0"/>
          <wp:positionH relativeFrom="page">
            <wp:posOffset>5605145</wp:posOffset>
          </wp:positionH>
          <wp:positionV relativeFrom="page">
            <wp:posOffset>402590</wp:posOffset>
          </wp:positionV>
          <wp:extent cx="1257300" cy="41148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57300" cy="4114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4B2"/>
    <w:rsid w:val="000E12C9"/>
    <w:rsid w:val="002069FC"/>
    <w:rsid w:val="00211B77"/>
    <w:rsid w:val="002F04B2"/>
    <w:rsid w:val="0041757D"/>
    <w:rsid w:val="004B2B32"/>
    <w:rsid w:val="00712A43"/>
    <w:rsid w:val="00A25443"/>
    <w:rsid w:val="00C23713"/>
    <w:rsid w:val="00EE67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79491"/>
  <w15:docId w15:val="{7D5137A6-C90A-4A85-8E7F-CB526371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CH" w:eastAsia="de-CH"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254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5443"/>
  </w:style>
  <w:style w:type="paragraph" w:styleId="Fuzeile">
    <w:name w:val="footer"/>
    <w:basedOn w:val="Standard"/>
    <w:link w:val="FuzeileZchn"/>
    <w:uiPriority w:val="99"/>
    <w:unhideWhenUsed/>
    <w:rsid w:val="00A254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5443"/>
  </w:style>
  <w:style w:type="character" w:styleId="Hyperlink">
    <w:name w:val="Hyperlink"/>
    <w:basedOn w:val="Absatz-Standardschriftart"/>
    <w:uiPriority w:val="99"/>
    <w:unhideWhenUsed/>
    <w:rsid w:val="00712A43"/>
    <w:rPr>
      <w:color w:val="0000FF" w:themeColor="hyperlink"/>
      <w:u w:val="single"/>
    </w:rPr>
  </w:style>
  <w:style w:type="character" w:styleId="NichtaufgelsteErwhnung">
    <w:name w:val="Unresolved Mention"/>
    <w:basedOn w:val="Absatz-Standardschriftart"/>
    <w:uiPriority w:val="99"/>
    <w:semiHidden/>
    <w:unhideWhenUsed/>
    <w:rsid w:val="00712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tel:077466862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ese.ch/wp-content/uploads/VESE_Medienmitteilung_PV-Abnahmeverguetungen_steigen_2024_um_weitere_8_Prozent_Illustrationen.pdf" TargetMode="External"/><Relationship Id="rId12" Type="http://schemas.openxmlformats.org/officeDocument/2006/relationships/hyperlink" Target="https://www.vese.ch/wp-content/uploads/VESE_Medienmitteilung_PV-Abnahmeverguetungen_steigen_2024_um_weitere_8_Prozent_Illustratione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diego.fischer@vese.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5hOFxztxRU4FxWgkQPZ/Q+nf8A==">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5167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cp:lastModifiedBy>
  <cp:revision>5</cp:revision>
  <dcterms:created xsi:type="dcterms:W3CDTF">2023-10-23T08:06:00Z</dcterms:created>
  <dcterms:modified xsi:type="dcterms:W3CDTF">2023-11-01T14:57:00Z</dcterms:modified>
</cp:coreProperties>
</file>